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bidi w:val="0"/>
        <w:spacing w:before="0" w:after="0"/>
        <w:ind w:hanging="0" w:left="113" w:right="113"/>
        <w:jc w:val="center"/>
        <w:rPr>
          <w:rFonts w:ascii="Calibri" w:hAnsi="Calibri"/>
          <w:b/>
          <w:bCs/>
          <w:sz w:val="72"/>
          <w:szCs w:val="72"/>
        </w:rPr>
      </w:pPr>
      <w:r>
        <w:rPr>
          <w:rFonts w:ascii="Calibri" w:hAnsi="Calibri"/>
          <w:b/>
          <w:bCs/>
          <w:sz w:val="72"/>
          <w:szCs w:val="72"/>
        </w:rPr>
        <w:t>EAST USA E CANADA</w:t>
        <w:tab/>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center"/>
        <w:rPr>
          <w:rFonts w:ascii="Calibri" w:hAnsi="Calibri"/>
          <w:b/>
          <w:bCs/>
          <w:sz w:val="36"/>
          <w:szCs w:val="36"/>
        </w:rPr>
      </w:pPr>
      <w:r>
        <w:rPr>
          <w:rFonts w:ascii="Calibri" w:hAnsi="Calibri"/>
          <w:b/>
          <w:bCs/>
          <w:sz w:val="36"/>
          <w:szCs w:val="36"/>
        </w:rPr>
        <w:t>PROGRAMMA DI VIAGGIO</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GIORNO 1 - Lunedì 27 luglio 2026: Italia / New York</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Partenza dai luoghi convenuti alla volta di Milano Malpensa. Disbrigo formalità di imbarco e partenza con volo </w:t>
      </w:r>
      <w:r>
        <w:rPr>
          <w:rFonts w:ascii="Calibri" w:hAnsi="Calibri"/>
          <w:sz w:val="22"/>
          <w:szCs w:val="22"/>
        </w:rPr>
        <w:t>diretto</w:t>
      </w:r>
      <w:r>
        <w:rPr>
          <w:rFonts w:ascii="Calibri" w:hAnsi="Calibri"/>
          <w:sz w:val="22"/>
          <w:szCs w:val="22"/>
        </w:rPr>
        <w:t xml:space="preserve"> per New YORK.  Arrivi individuali in aeroporto e trasferimenti in albergo.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2 – M</w:t>
      </w:r>
      <w:r>
        <w:rPr>
          <w:rFonts w:ascii="Calibri" w:hAnsi="Calibri"/>
          <w:b/>
          <w:bCs/>
        </w:rPr>
        <w:t>artedì 28 luglio:</w:t>
      </w:r>
      <w:r>
        <w:rPr>
          <w:rFonts w:ascii="Calibri" w:hAnsi="Calibri"/>
          <w:b/>
          <w:bCs/>
        </w:rPr>
        <w:t xml:space="preserve"> New York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Prima colazione.Durante la mattinata effettueremo un giro della città, con guida in lingua italiana. Pomeriggio libero.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3 – M</w:t>
      </w:r>
      <w:r>
        <w:rPr>
          <w:rFonts w:ascii="Calibri" w:hAnsi="Calibri"/>
          <w:b/>
          <w:bCs/>
        </w:rPr>
        <w:t>ercoledì 29 luglio:</w:t>
      </w:r>
      <w:r>
        <w:rPr>
          <w:rFonts w:ascii="Calibri" w:hAnsi="Calibri"/>
          <w:b/>
          <w:bCs/>
        </w:rPr>
        <w:t xml:space="preserve"> New York / Cascate del Niagara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Prima colazione. Partenza per leCascate del Niagara attraversando lo stato di New York. L’arrivo è previsto nel tardo pomeriggio. Gustate la vostra cena godendovi la vista delle maestose Cascate del Niagara. Pernottamento.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4 – G</w:t>
      </w:r>
      <w:r>
        <w:rPr>
          <w:rFonts w:ascii="Calibri" w:hAnsi="Calibri"/>
          <w:b/>
          <w:bCs/>
        </w:rPr>
        <w:t>iovedì 30 luglio:</w:t>
      </w:r>
      <w:r>
        <w:rPr>
          <w:rFonts w:ascii="Calibri" w:hAnsi="Calibri"/>
          <w:b/>
          <w:bCs/>
        </w:rPr>
        <w:t xml:space="preserve"> Cascate del Niagara / Toronto / Cascate del Niagara</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Prima colazione. Partenza per Toronto e breve giro di questa dinamica e moderna città, incluso lo Skydome e il Municipio. In seguito rientro alle Cascateper l’eccitante esperienza di una crociera ai piedi delle Cascate “Horseshoe Falls”(ferro di cavallo).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5 – V</w:t>
      </w:r>
      <w:r>
        <w:rPr>
          <w:rFonts w:ascii="Calibri" w:hAnsi="Calibri"/>
          <w:b/>
          <w:bCs/>
        </w:rPr>
        <w:t>enerdì 31 luglio:</w:t>
      </w:r>
      <w:r>
        <w:rPr>
          <w:rFonts w:ascii="Calibri" w:hAnsi="Calibri"/>
          <w:b/>
          <w:bCs/>
        </w:rPr>
        <w:t xml:space="preserve"> Cascate del Niagara / Washington, D.C.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Prima colazione. Partenza per Washington, D.C., capitale federale degli Stati Uniti. Attraverserete lo stato della Pennsylvania dirigendovi verso Washington, D.C., arrivo previsto nel tardo pomeriggio.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6 – S</w:t>
      </w:r>
      <w:r>
        <w:rPr>
          <w:rFonts w:ascii="Calibri" w:hAnsi="Calibri"/>
          <w:b/>
          <w:bCs/>
        </w:rPr>
        <w:t>abato 01 agosto:</w:t>
      </w:r>
      <w:r>
        <w:rPr>
          <w:rFonts w:ascii="Calibri" w:hAnsi="Calibri"/>
          <w:b/>
          <w:bCs/>
        </w:rPr>
        <w:t xml:space="preserve"> Washington, D.C.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Prima colazione. Mattinata dedicata alla visita della città che comprende la Casa Bianca, il Campidoglio, il Monumento a Washington ed il Cimitero di Arlington. Pomeriggio a vostra completa disposizione per altre escursioni facoltative. In serata cena in un ristorante locale.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7 – D</w:t>
      </w:r>
      <w:r>
        <w:rPr>
          <w:rFonts w:ascii="Calibri" w:hAnsi="Calibri"/>
          <w:b/>
          <w:bCs/>
        </w:rPr>
        <w:t>omenica 02 agosto:</w:t>
      </w:r>
      <w:r>
        <w:rPr>
          <w:rFonts w:ascii="Calibri" w:hAnsi="Calibri"/>
          <w:b/>
          <w:bCs/>
        </w:rPr>
        <w:t xml:space="preserve"> Washington, D.C. / Philadelphia / New York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 xml:space="preserve">Prima colazione. Partenza per New York. Lungo il percorso breve sosta a Philadelphia, città famosa per la Dichiarazione d’Indipendenza, dove verrà effettuato un breve giro della città. L’arrivo a New York è previsto nel tardo pomeriggio. In serata cena d’addio a bordo di un’elegante crociera con musica dal vivo: panorama mozzafiato della scintillante skyline di Manhattan.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8 – L</w:t>
      </w:r>
      <w:r>
        <w:rPr>
          <w:rFonts w:ascii="Calibri" w:hAnsi="Calibri"/>
          <w:b/>
          <w:bCs/>
        </w:rPr>
        <w:t>unedì 03 agosto:</w:t>
      </w:r>
      <w:r>
        <w:rPr>
          <w:rFonts w:ascii="Calibri" w:hAnsi="Calibri"/>
          <w:b/>
          <w:bCs/>
        </w:rPr>
        <w:t xml:space="preserve"> New York </w:t>
      </w:r>
    </w:p>
    <w:p>
      <w:pPr>
        <w:pStyle w:val="Normal"/>
        <w:widowControl w:val="false"/>
        <w:bidi w:val="0"/>
        <w:spacing w:before="0" w:after="0"/>
        <w:ind w:hanging="0" w:left="113" w:right="113"/>
        <w:jc w:val="both"/>
        <w:rPr>
          <w:rFonts w:ascii="Calibri" w:hAnsi="Calibri"/>
          <w:sz w:val="22"/>
          <w:szCs w:val="22"/>
        </w:rPr>
      </w:pPr>
      <w:r>
        <w:rPr>
          <w:rFonts w:ascii="Calibri" w:hAnsi="Calibri"/>
          <w:sz w:val="22"/>
          <w:szCs w:val="22"/>
        </w:rPr>
        <w:t>Prima colazione. Tempo libero a disposizione per le ultime visite alla città di NY. Trasferimenti in aeroporto. Volo diretto per Malpensa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GIORNO 9 – M</w:t>
      </w:r>
      <w:r>
        <w:rPr>
          <w:rFonts w:ascii="Calibri" w:hAnsi="Calibri"/>
          <w:b/>
          <w:bCs/>
        </w:rPr>
        <w:t>artedì 04 agosto: Italia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Arrivo a Milano Malpensa e transfer verso i luoghi di origine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sz w:val="22"/>
          <w:szCs w:val="22"/>
          <w:u w:val="single"/>
        </w:rPr>
      </w:pPr>
      <w:r>
        <w:rPr>
          <w:rFonts w:ascii="Calibri" w:hAnsi="Calibri"/>
          <w:sz w:val="22"/>
          <w:szCs w:val="22"/>
          <w:u w:val="single"/>
        </w:rPr>
        <w:t xml:space="preserve">N.b. Per motivi operativi l’ordine delle visite può subire variazioni senza alcun preavviso. Non ne verrà </w:t>
      </w:r>
      <w:r>
        <w:rPr>
          <w:rFonts w:ascii="Calibri" w:hAnsi="Calibri"/>
          <w:sz w:val="22"/>
          <w:szCs w:val="22"/>
          <w:u w:val="single"/>
        </w:rPr>
        <w:t>g</w:t>
      </w:r>
      <w:r>
        <w:rPr>
          <w:rFonts w:ascii="Calibri" w:hAnsi="Calibri"/>
          <w:sz w:val="22"/>
          <w:szCs w:val="22"/>
          <w:u w:val="single"/>
        </w:rPr>
        <w:t>comunque alterato il contenuto essenziale.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LUOGHI DI PARTENZA: (orari da riconfermare)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lang w:val="it-IT"/>
        </w:rPr>
        <w:t>D</w:t>
      </w:r>
      <w:r>
        <w:rPr>
          <w:rFonts w:ascii="Calibri" w:hAnsi="Calibri"/>
          <w:sz w:val="22"/>
          <w:szCs w:val="22"/>
          <w:lang w:val="it-IT"/>
        </w:rPr>
        <w:t>omodossola: Autostazione alle ore 02.00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Piedimulera: Centro Calzaturiero alle ore 02.10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Gravellona Toce: rotonda Ipercoop </w:t>
      </w:r>
      <w:r>
        <w:rPr>
          <w:rFonts w:ascii="Calibri" w:hAnsi="Calibri"/>
          <w:sz w:val="22"/>
          <w:szCs w:val="22"/>
        </w:rPr>
        <w:t xml:space="preserve">zona cupole </w:t>
      </w:r>
      <w:r>
        <w:rPr>
          <w:rFonts w:ascii="Calibri" w:hAnsi="Calibri"/>
          <w:sz w:val="22"/>
          <w:szCs w:val="22"/>
        </w:rPr>
        <w:t xml:space="preserve">alle </w:t>
      </w:r>
      <w:r>
        <w:rPr>
          <w:rFonts w:ascii="Calibri" w:hAnsi="Calibri"/>
          <w:sz w:val="22"/>
          <w:szCs w:val="22"/>
        </w:rPr>
        <w:t>ore</w:t>
      </w:r>
      <w:r>
        <w:rPr>
          <w:rFonts w:ascii="Calibri" w:hAnsi="Calibri"/>
          <w:sz w:val="22"/>
          <w:szCs w:val="22"/>
        </w:rPr>
        <w:t xml:space="preserve"> 02.3</w:t>
      </w:r>
      <w:r>
        <w:rPr>
          <w:rFonts w:ascii="Calibri" w:hAnsi="Calibri"/>
          <w:sz w:val="22"/>
          <w:szCs w:val="22"/>
        </w:rPr>
        <w:t>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P</w:t>
      </w:r>
      <w:r>
        <w:rPr>
          <w:rFonts w:ascii="Calibri" w:hAnsi="Calibri"/>
          <w:sz w:val="22"/>
          <w:szCs w:val="22"/>
        </w:rPr>
        <w:t xml:space="preserve">aruzzaro: parking Autoarona </w:t>
      </w:r>
      <w:r>
        <w:rPr>
          <w:rFonts w:ascii="Calibri" w:hAnsi="Calibri"/>
          <w:sz w:val="22"/>
          <w:szCs w:val="22"/>
        </w:rPr>
        <w:t xml:space="preserve">alle ore </w:t>
      </w:r>
      <w:r>
        <w:rPr>
          <w:rFonts w:ascii="Calibri" w:hAnsi="Calibri"/>
          <w:sz w:val="22"/>
          <w:szCs w:val="22"/>
        </w:rPr>
        <w:t>03.00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Suno: Centro Comm. Risparmione alle ore 03.15</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Busto Arsizio: Giardineria </w:t>
      </w:r>
      <w:r>
        <w:rPr>
          <w:rFonts w:ascii="Calibri" w:hAnsi="Calibri"/>
          <w:sz w:val="22"/>
          <w:szCs w:val="22"/>
        </w:rPr>
        <w:t>alle ore</w:t>
      </w:r>
      <w:r>
        <w:rPr>
          <w:rFonts w:ascii="Calibri" w:hAnsi="Calibri"/>
          <w:sz w:val="22"/>
          <w:szCs w:val="22"/>
        </w:rPr>
        <w:t xml:space="preserve"> 03.45</w:t>
      </w:r>
    </w:p>
    <w:p>
      <w:pPr>
        <w:pStyle w:val="Normal"/>
        <w:widowControl w:val="false"/>
        <w:bidi w:val="0"/>
        <w:spacing w:before="0" w:after="0"/>
        <w:ind w:hanging="0" w:left="113" w:right="113"/>
        <w:jc w:val="left"/>
        <w:rPr>
          <w:rFonts w:ascii="Calibri" w:hAnsi="Calibri"/>
          <w:sz w:val="22"/>
          <w:szCs w:val="22"/>
          <w:u w:val="single"/>
        </w:rPr>
      </w:pPr>
      <w:r>
        <w:rPr>
          <w:rFonts w:ascii="Calibri" w:hAnsi="Calibri"/>
          <w:sz w:val="22"/>
          <w:szCs w:val="22"/>
          <w:u w:val="single"/>
        </w:rPr>
        <w:t>PARTENZE CON SUPPLEMENTO (MINIMO 2 PERSONE):</w:t>
      </w:r>
    </w:p>
    <w:p>
      <w:pPr>
        <w:pStyle w:val="Normal"/>
        <w:widowControl/>
        <w:shd w:val="clear" w:color="auto" w:fill="FFFFFF"/>
        <w:bidi w:val="0"/>
        <w:spacing w:before="0" w:after="0"/>
        <w:ind w:hanging="0" w:left="113" w:right="57"/>
        <w:jc w:val="both"/>
        <w:rPr>
          <w:sz w:val="22"/>
          <w:szCs w:val="22"/>
        </w:rPr>
      </w:pPr>
      <w:r>
        <w:rPr>
          <w:rFonts w:eastAsia="Calibri" w:cs="Calibri" w:ascii="Calibri" w:hAnsi="Calibri"/>
          <w:color w:val="000000"/>
          <w:sz w:val="22"/>
          <w:szCs w:val="22"/>
          <w:lang w:val="it-IT"/>
        </w:rPr>
        <w:t>Verbania (Tribunale) € 25,00 pp</w:t>
      </w:r>
    </w:p>
    <w:p>
      <w:pPr>
        <w:pStyle w:val="Normal"/>
        <w:widowControl/>
        <w:shd w:val="clear" w:color="auto" w:fill="FFFFFF"/>
        <w:bidi w:val="0"/>
        <w:spacing w:before="0" w:after="0"/>
        <w:ind w:hanging="0" w:left="113" w:right="57"/>
        <w:jc w:val="both"/>
        <w:rPr>
          <w:sz w:val="22"/>
          <w:szCs w:val="22"/>
        </w:rPr>
      </w:pPr>
      <w:r>
        <w:rPr>
          <w:rFonts w:eastAsia="Calibri" w:cs="Calibri" w:ascii="Calibri" w:hAnsi="Calibri"/>
          <w:color w:val="000000"/>
          <w:sz w:val="22"/>
          <w:szCs w:val="22"/>
          <w:lang w:val="it-IT"/>
        </w:rPr>
        <w:t>Castelletto Ticino, Cinisello Balsamo € 25,00 pp</w:t>
      </w:r>
    </w:p>
    <w:p>
      <w:pPr>
        <w:pStyle w:val="Normal"/>
        <w:widowControl/>
        <w:shd w:val="clear" w:color="auto" w:fill="FFFFFF"/>
        <w:bidi w:val="0"/>
        <w:spacing w:before="0" w:after="0"/>
        <w:ind w:hanging="0" w:left="113" w:right="57"/>
        <w:jc w:val="both"/>
        <w:rPr>
          <w:sz w:val="22"/>
          <w:szCs w:val="22"/>
        </w:rPr>
      </w:pPr>
      <w:r>
        <w:rPr>
          <w:rFonts w:eastAsia="Calibri" w:cs="Calibri" w:ascii="Calibri" w:hAnsi="Calibri"/>
          <w:color w:val="000000"/>
          <w:sz w:val="22"/>
          <w:szCs w:val="22"/>
          <w:lang w:val="it-IT"/>
        </w:rPr>
        <w:t>Varese, Borgosesia, Novara € 25,00 pp</w:t>
      </w:r>
    </w:p>
    <w:p>
      <w:pPr>
        <w:pStyle w:val="Normal"/>
        <w:widowControl/>
        <w:shd w:val="clear" w:color="auto" w:fill="FFFFFF"/>
        <w:bidi w:val="0"/>
        <w:spacing w:before="0" w:after="0"/>
        <w:ind w:hanging="0" w:left="113" w:right="57"/>
        <w:jc w:val="both"/>
        <w:rPr>
          <w:sz w:val="22"/>
          <w:szCs w:val="22"/>
        </w:rPr>
      </w:pPr>
      <w:r>
        <w:rPr>
          <w:rFonts w:eastAsia="Calibri" w:cs="Calibri" w:ascii="Calibri" w:hAnsi="Calibri"/>
          <w:color w:val="000000"/>
          <w:sz w:val="22"/>
          <w:szCs w:val="22"/>
          <w:lang w:val="it-IT"/>
        </w:rPr>
        <w:t>Milano Molino Dorino € 20,00 pp</w:t>
      </w:r>
    </w:p>
    <w:p>
      <w:pPr>
        <w:pStyle w:val="Normal"/>
        <w:widowControl/>
        <w:shd w:val="clear" w:color="auto" w:fill="FFFFFF"/>
        <w:bidi w:val="0"/>
        <w:spacing w:before="0" w:after="0"/>
        <w:ind w:hanging="0" w:left="113" w:right="57"/>
        <w:jc w:val="both"/>
        <w:rPr>
          <w:sz w:val="22"/>
          <w:szCs w:val="22"/>
        </w:rPr>
      </w:pPr>
      <w:r>
        <w:rPr>
          <w:rFonts w:eastAsia="Calibri" w:cs="Calibri" w:ascii="Calibri" w:hAnsi="Calibri"/>
          <w:color w:val="000000"/>
          <w:sz w:val="22"/>
          <w:szCs w:val="22"/>
          <w:lang w:val="it-IT"/>
        </w:rPr>
        <w:t xml:space="preserve">Riduzione partenza direttamente Milano Linate € 20,00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rPr>
      </w:pPr>
      <w:r>
        <w:rPr>
          <w:rFonts w:ascii="Calibri" w:hAnsi="Calibri"/>
          <w:b/>
          <w:bCs/>
          <w:sz w:val="28"/>
          <w:szCs w:val="28"/>
        </w:rPr>
        <w:t>Quota per persona € 3.679,00</w:t>
      </w:r>
      <w:r>
        <w:rPr>
          <w:rFonts w:ascii="Calibri" w:hAnsi="Calibri"/>
        </w:rPr>
        <w:br/>
      </w:r>
      <w:r>
        <w:rPr>
          <w:rFonts w:ascii="Calibri" w:hAnsi="Calibri"/>
          <w:sz w:val="22"/>
          <w:szCs w:val="22"/>
        </w:rPr>
        <w:t xml:space="preserve">supplemento camera </w:t>
      </w:r>
      <w:r>
        <w:rPr>
          <w:rFonts w:ascii="Calibri" w:hAnsi="Calibri"/>
          <w:sz w:val="22"/>
          <w:szCs w:val="22"/>
        </w:rPr>
        <w:t>S</w:t>
      </w:r>
      <w:r>
        <w:rPr>
          <w:rFonts w:ascii="Calibri" w:hAnsi="Calibri"/>
          <w:sz w:val="22"/>
          <w:szCs w:val="22"/>
        </w:rPr>
        <w:t>ingola € 690,00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Le camere doppie sono a letto queen / king size. Per 2 letti separati si paga un supplemento di circa </w:t>
      </w:r>
      <w:r>
        <w:rPr>
          <w:rFonts w:ascii="Calibri" w:hAnsi="Calibri"/>
          <w:sz w:val="22"/>
          <w:szCs w:val="22"/>
        </w:rPr>
        <w:t xml:space="preserve">€ </w:t>
      </w:r>
      <w:r>
        <w:rPr>
          <w:rFonts w:ascii="Calibri" w:hAnsi="Calibri"/>
          <w:sz w:val="22"/>
          <w:szCs w:val="22"/>
        </w:rPr>
        <w:t>350,00 per persona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Riduzione camera tripla € 500,00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R</w:t>
      </w:r>
      <w:r>
        <w:rPr>
          <w:rFonts w:ascii="Calibri" w:hAnsi="Calibri"/>
          <w:sz w:val="22"/>
          <w:szCs w:val="22"/>
        </w:rPr>
        <w:t>iduzione camera quadrupla € 700,00</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Q</w:t>
      </w:r>
      <w:r>
        <w:rPr>
          <w:rFonts w:ascii="Calibri" w:hAnsi="Calibri"/>
          <w:sz w:val="22"/>
          <w:szCs w:val="22"/>
        </w:rPr>
        <w:t>uota bambino 8-16 anni (</w:t>
      </w:r>
      <w:r>
        <w:rPr>
          <w:rFonts w:ascii="Calibri" w:hAnsi="Calibri"/>
          <w:sz w:val="22"/>
          <w:szCs w:val="22"/>
        </w:rPr>
        <w:t>n</w:t>
      </w:r>
      <w:r>
        <w:rPr>
          <w:rFonts w:ascii="Calibri" w:hAnsi="Calibri"/>
          <w:sz w:val="22"/>
          <w:szCs w:val="22"/>
        </w:rPr>
        <w:t xml:space="preserve">.c.) </w:t>
      </w:r>
      <w:r>
        <w:rPr>
          <w:rFonts w:ascii="Calibri" w:hAnsi="Calibri"/>
          <w:sz w:val="22"/>
          <w:szCs w:val="22"/>
        </w:rPr>
        <w:t xml:space="preserve">€ </w:t>
      </w:r>
      <w:r>
        <w:rPr>
          <w:rFonts w:ascii="Calibri" w:hAnsi="Calibri"/>
          <w:sz w:val="22"/>
          <w:szCs w:val="22"/>
        </w:rPr>
        <w:t>750,00 (con gli adulti che pagano quota in doppia)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(camera tripla e quadrupla sistemazione in camera con 2 letti queen size)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La quota base comprende: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Trasferimento per aeroporto di Milano Malpensa in bus </w:t>
      </w:r>
      <w:r>
        <w:rPr>
          <w:rFonts w:ascii="Calibri" w:hAnsi="Calibri"/>
          <w:sz w:val="22"/>
          <w:szCs w:val="22"/>
        </w:rPr>
        <w:t>GT</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Assistenza in parrtenza a Milano per </w:t>
      </w:r>
      <w:r>
        <w:rPr>
          <w:rFonts w:ascii="Calibri" w:hAnsi="Calibri"/>
          <w:sz w:val="22"/>
          <w:szCs w:val="22"/>
        </w:rPr>
        <w:t>i</w:t>
      </w:r>
      <w:r>
        <w:rPr>
          <w:rFonts w:ascii="Calibri" w:hAnsi="Calibri"/>
          <w:sz w:val="22"/>
          <w:szCs w:val="22"/>
        </w:rPr>
        <w:t>mbarco, assistenza in arrivo e partenza negli aeroporti USA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Viaggio aereo a/r in classe economica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franchigia bagaglio 23 kg e bagaglio a mano 8 kg (trolley)</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tasse aeroportuali ed adeguamento carburante calcolati al 13/12/25 nella misura di </w:t>
      </w:r>
      <w:r>
        <w:rPr>
          <w:rFonts w:ascii="Calibri" w:hAnsi="Calibri"/>
          <w:sz w:val="22"/>
          <w:szCs w:val="22"/>
        </w:rPr>
        <w:t>€</w:t>
      </w:r>
      <w:r>
        <w:rPr>
          <w:rFonts w:ascii="Calibri" w:hAnsi="Calibri"/>
          <w:sz w:val="22"/>
          <w:szCs w:val="22"/>
        </w:rPr>
        <w:t xml:space="preserve"> 330,00 per le quali può esser richiesto adeguamento in caso di variazione fino al </w:t>
      </w:r>
      <w:r>
        <w:rPr>
          <w:rFonts w:ascii="Calibri" w:hAnsi="Calibri"/>
          <w:sz w:val="22"/>
          <w:szCs w:val="22"/>
        </w:rPr>
        <w:t>0</w:t>
      </w:r>
      <w:r>
        <w:rPr>
          <w:rFonts w:ascii="Calibri" w:hAnsi="Calibri"/>
          <w:sz w:val="22"/>
          <w:szCs w:val="22"/>
        </w:rPr>
        <w:t>1/07/26</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- 10 pernottamenti in alberghi di categoria turistica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Trasferimento in arrivo per Los Angeles e trasferimento in partenza da San Francisco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- 7 pernottamenti in alberghi di prima categoria (e/o superiore)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Trasferimenti in arrivo e partenza da/per New York</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- 7 Prime Colazioni Americane*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w:t>
      </w:r>
      <w:r>
        <w:rPr>
          <w:rFonts w:ascii="Calibri" w:hAnsi="Calibri"/>
          <w:sz w:val="22"/>
          <w:szCs w:val="22"/>
        </w:rPr>
        <w:t>- 3 cene, tra cui una crociera con cena a NY</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Visita della cittàdi New York, Toronto e Washington, D.C.</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Pullman con aria condizionata per tutta la durata del tour e guida in lingua italiana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Tasse incluse e servizio facchinaggio in albergo compreso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Ingresso a bordo del battello “Hornblower Niagara Cruises”</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w:t>
      </w:r>
      <w:r>
        <w:rPr>
          <w:rFonts w:ascii="Calibri" w:hAnsi="Calibri"/>
          <w:sz w:val="22"/>
          <w:szCs w:val="22"/>
        </w:rPr>
        <w:t>Le colazioni en New York potrebbero essere al sacc</w:t>
      </w:r>
      <w:r>
        <w:rPr>
          <w:rFonts w:ascii="Calibri" w:hAnsi="Calibri"/>
          <w:sz w:val="22"/>
          <w:szCs w:val="22"/>
        </w:rPr>
        <w:t>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La colazione a Laughlin e/o a Las Vegas e/o San Francisco potrebbe essere offerta in forma di carte prepagate da utilizzare presso gli Starbucks. Alcune colazioni potrebbero essere al sacco.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La quota base non comprende: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Quota di iscrizione comprensiva di assicurazione </w:t>
        <w:br/>
        <w:t>sanitaria e contro le spese di annullamento sempre dovuta € 161,00 (massimale di copertura spese mediche euro 30.000 pp), VIVAMENTE CONSIGLIATA ASSICURAZIONE MEDICA INTEGRATIVA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 Modulo Esta, visto online redatto dall'agenzia </w:t>
      </w:r>
      <w:r>
        <w:rPr>
          <w:rFonts w:ascii="Calibri" w:hAnsi="Calibri"/>
          <w:sz w:val="22"/>
          <w:szCs w:val="22"/>
        </w:rPr>
        <w:t>€</w:t>
      </w:r>
      <w:r>
        <w:rPr>
          <w:rFonts w:ascii="Calibri" w:hAnsi="Calibri"/>
          <w:sz w:val="22"/>
          <w:szCs w:val="22"/>
        </w:rPr>
        <w:t xml:space="preserve"> 50,00</w:t>
      </w:r>
    </w:p>
    <w:p>
      <w:pPr>
        <w:pStyle w:val="Normal"/>
        <w:widowControl w:val="false"/>
        <w:bidi w:val="0"/>
        <w:spacing w:before="0" w:after="0"/>
        <w:ind w:hanging="0" w:left="113" w:right="113"/>
        <w:jc w:val="left"/>
        <w:rPr>
          <w:rFonts w:ascii="Calibri" w:hAnsi="Calibri"/>
          <w:sz w:val="22"/>
          <w:szCs w:val="22"/>
        </w:rPr>
      </w:pPr>
      <w:bookmarkStart w:id="0" w:name="_heading=h.2r41k7z5nun7"/>
      <w:bookmarkEnd w:id="0"/>
      <w:r>
        <w:rPr>
          <w:rFonts w:ascii="Calibri" w:hAnsi="Calibri"/>
          <w:sz w:val="22"/>
          <w:szCs w:val="22"/>
        </w:rPr>
        <w:t>- le altre bevande e gli altri pasti, le mance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tutto quanto non indicato espresso nella quota</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Le mance per autisti (ca 5 Usd al giorno)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eventuali rincari dovuti alle oscillazioni dei cambi e delle tasse aeroportuali</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I nostri</w:t>
      </w:r>
      <w:r>
        <w:rPr>
          <w:rFonts w:ascii="Calibri" w:hAnsi="Calibri"/>
          <w:b/>
          <w:bCs/>
        </w:rPr>
        <w:t xml:space="preserve"> hotel (o similari):</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Giorno1 &gt;New York –Park Central Hotel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Giorno2 &gt;New York – Park Central Hotel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Giorno3 &gt;Niagara Falls –Hilton Hotel and Suites Niagara Falls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Giorno4 &gt;Niagara Falls –Hilton Hotel and Suites Niagara Falls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Giorno5 &gt;Washington –Washington Hilton o Hamilton Hotel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xml:space="preserve">Giorno6 &gt;Washington –Washington Hilton o Hamilton Hotel </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Giorno7 &gt;New York -Park Central Hotel</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Condizioni di pagamento: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acconto alla prenotazione € 1.000,00</w:t>
        <w:tab/>
        <w:tab/>
        <w:tab/>
        <w:tab/>
        <w:br/>
        <w:t>- II acconto entro 15 maggio 2026 € 1.000,00</w:t>
        <w:br/>
        <w:t>- saldo viaggio entro il 1 2026</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Condizioni di annullamento: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annullamento entro il 30 gennaio 26: penale di euro 500,00 pp</w:t>
        <w:br/>
        <w:t>- annullamento entro il 30 aprile 26: penale di euro 1.000,00 pp</w:t>
        <w:br/>
        <w:t xml:space="preserve">- annullamento entro il  01 giugno 26: penale di euro 1.500,00 pp                                                                                                                   - annullamento entro il  25 giugno 26: penale di euro 2.000,00 pp                                                                                                                    - annullamento entro il  12 luglio 26: penale di euro 2.500,00 pp </w:t>
        <w:br/>
        <w:t>- annullamento dopo 12 luglio 2026: penale totale valore viaggio oltre a quota di iscrizione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113"/>
        <w:jc w:val="left"/>
        <w:rPr>
          <w:rFonts w:ascii="Calibri" w:hAnsi="Calibri"/>
          <w:b/>
          <w:bCs/>
        </w:rPr>
      </w:pPr>
      <w:r>
        <w:rPr>
          <w:rFonts w:ascii="Calibri" w:hAnsi="Calibri"/>
          <w:b/>
          <w:bCs/>
        </w:rPr>
        <w:t>STATI UNITI – NOTIZIE UTILI</w:t>
      </w:r>
    </w:p>
    <w:p>
      <w:pPr>
        <w:pStyle w:val="Normal"/>
        <w:widowControl w:val="false"/>
        <w:bidi w:val="0"/>
        <w:spacing w:before="0" w:after="0"/>
        <w:ind w:hanging="0" w:left="113" w:right="113"/>
        <w:jc w:val="left"/>
        <w:rPr>
          <w:rFonts w:ascii="Calibri" w:hAnsi="Calibri"/>
          <w:sz w:val="22"/>
          <w:szCs w:val="22"/>
        </w:rPr>
      </w:pPr>
      <w:r>
        <w:rPr>
          <w:rFonts w:ascii="Calibri" w:hAnsi="Calibri"/>
          <w:b/>
          <w:bCs/>
          <w:sz w:val="22"/>
          <w:szCs w:val="22"/>
        </w:rPr>
        <w:t>Documentazione necessaria</w:t>
      </w:r>
      <w:r>
        <w:rPr>
          <w:rFonts w:ascii="Calibri" w:hAnsi="Calibri"/>
          <w:sz w:val="22"/>
          <w:szCs w:val="22"/>
        </w:rPr>
        <w:t>: passaporto elettronico biometrico con validità almeno fino al 03/02/2027</w:t>
        <w:br/>
        <w:t>Per aggiornamento consultare il sito VIAGGIARESICURI.IT oppure chiedere in agenzia viaggi</w:t>
        <w:br/>
        <w:t>Documentazione necessaria: Dal 1° aprile 2016, per poter entrare nel territorio degli Stati Uniti in regime di esenzione del visto (attraverso l’ESTA), è introdotto il requisito obbligatorio del possesso di un passaporto elettronico contenente i dati biografici e biometrici del titolare.  Si intende per “passaporto elettronico” il libretto dotato di microprocessore.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I cittadini italiani che abbiano visitato Cuba a partire dal 12 gennaio 2021, devono richiedere il visto e non possono entrare negli Stati Uniti con l'ESTA.  I viaggiatori in possesso di un ESTA già approvato o che possiedano la doppia cittadinanza riceveranno notifica che l’ESTA è stato revocato e potranno rivedere il loro stato sull'App ESTA o sul sito Web ESTA dello U.S. Customs and Border Protection: https://esta.cbp.dhs.gov</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dal 21 gennaio 2016, i cittadini di Paesi VWP (inclusa quindi l'Italia) che siano anche cittadini di Iran, Iraq, Siria e Sudan per poter entrare negli Stati Uniti dovranno munirsi di regolare visto d'ingresso;</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t>- dal 18 febbraio 2016 le restrizioni si applicano anche per gli individui che si sono recati, dal 01 marzo 2011 in poi, in uno dei seguenti Paesi: Iran, Iraq, Libia, Siria, Somalia, Sudan e Yemen.</w:t>
      </w:r>
    </w:p>
    <w:p>
      <w:pPr>
        <w:pStyle w:val="Normal"/>
        <w:widowControl w:val="false"/>
        <w:bidi w:val="0"/>
        <w:spacing w:before="0" w:after="0"/>
        <w:ind w:hanging="0" w:left="113" w:right="113"/>
        <w:jc w:val="left"/>
        <w:rPr>
          <w:rFonts w:ascii="Calibri" w:hAnsi="Calibri"/>
          <w:sz w:val="22"/>
          <w:szCs w:val="22"/>
        </w:rPr>
      </w:pPr>
      <w:r>
        <w:rPr>
          <w:rFonts w:ascii="Calibri" w:hAnsi="Calibri"/>
          <w:b/>
          <w:bCs/>
          <w:sz w:val="22"/>
          <w:szCs w:val="22"/>
        </w:rPr>
        <w:t>LUCCHETTI “TSA”</w:t>
      </w:r>
      <w:r>
        <w:rPr>
          <w:rFonts w:ascii="Calibri" w:hAnsi="Calibri"/>
          <w:sz w:val="22"/>
          <w:szCs w:val="22"/>
        </w:rPr>
        <w:t xml:space="preserve">: L'ente doganale aeroportuale consiglia di lasciare la valigia aperta perchè potrebbero fare dei controlli. Per questo motivo è consigliabile lasciarla senza lucchetti e chiusure in quanto potreste trovarla all' arrivo scardinata e richiusa con lo scotch. Esistono sul mercato dei lucchetti TSA (transportation security administration) con combinazione e chiavetta che i poliziotti riescono ad aprire con una chiave passpartout senza rischiare di ritrovare la valigia danneggiata. </w:t>
        <w:br/>
        <w:t>E' a vostra discrezione decidere se utilizzare un normale lucchetto, un lucchetto TSA o lasciarla aperta. </w:t>
      </w:r>
    </w:p>
    <w:p>
      <w:pPr>
        <w:pStyle w:val="Normal"/>
        <w:widowControl w:val="false"/>
        <w:bidi w:val="0"/>
        <w:spacing w:before="0" w:after="0"/>
        <w:ind w:hanging="0" w:left="113" w:right="113"/>
        <w:jc w:val="left"/>
        <w:rPr>
          <w:rFonts w:ascii="Calibri" w:hAnsi="Calibri"/>
          <w:sz w:val="22"/>
          <w:szCs w:val="22"/>
        </w:rPr>
      </w:pPr>
      <w:r>
        <w:rPr>
          <w:rFonts w:ascii="Calibri" w:hAnsi="Calibri"/>
          <w:b/>
          <w:bCs/>
          <w:sz w:val="22"/>
          <w:szCs w:val="22"/>
        </w:rPr>
        <w:t>MANCE</w:t>
      </w:r>
      <w:r>
        <w:rPr>
          <w:rFonts w:ascii="Calibri" w:hAnsi="Calibri"/>
          <w:sz w:val="22"/>
          <w:szCs w:val="22"/>
        </w:rPr>
        <w:t>: Negli Stati Uniti, a differenza della maggior parte degli altri paesi, le mance non sono comprese nei prezzi. </w:t>
      </w:r>
    </w:p>
    <w:p>
      <w:pPr>
        <w:pStyle w:val="Normal"/>
        <w:widowControl w:val="false"/>
        <w:bidi w:val="0"/>
        <w:spacing w:before="0" w:after="0"/>
        <w:ind w:hanging="0" w:left="113" w:right="113"/>
        <w:jc w:val="left"/>
        <w:rPr>
          <w:rFonts w:ascii="Calibri" w:hAnsi="Calibri"/>
          <w:sz w:val="22"/>
          <w:szCs w:val="22"/>
        </w:rPr>
      </w:pPr>
      <w:r>
        <w:rPr>
          <w:rFonts w:ascii="Calibri" w:hAnsi="Calibri"/>
          <w:b/>
          <w:bCs/>
          <w:sz w:val="22"/>
          <w:szCs w:val="22"/>
        </w:rPr>
        <w:t>CORRENTE ELETTRICA:</w:t>
      </w:r>
      <w:r>
        <w:rPr>
          <w:rFonts w:ascii="Calibri" w:hAnsi="Calibri"/>
          <w:sz w:val="22"/>
          <w:szCs w:val="22"/>
        </w:rPr>
        <w:t xml:space="preserve"> La corrente elettrica è a 100 volts, con prese diverse dalle nostre. Si rende quindi indispensabile un adattatore universale.</w:t>
      </w:r>
    </w:p>
    <w:p>
      <w:pPr>
        <w:pStyle w:val="Normal"/>
        <w:widowControl w:val="false"/>
        <w:bidi w:val="0"/>
        <w:spacing w:before="0" w:after="0"/>
        <w:ind w:hanging="0" w:left="113" w:right="113"/>
        <w:jc w:val="left"/>
        <w:rPr>
          <w:rFonts w:ascii="Calibri" w:hAnsi="Calibri"/>
          <w:sz w:val="22"/>
          <w:szCs w:val="22"/>
        </w:rPr>
      </w:pPr>
      <w:r>
        <w:rPr>
          <w:rFonts w:ascii="Calibri" w:hAnsi="Calibri"/>
          <w:b/>
          <w:bCs/>
          <w:sz w:val="22"/>
          <w:szCs w:val="22"/>
        </w:rPr>
        <w:t>SANITA’:</w:t>
      </w:r>
      <w:r>
        <w:rPr>
          <w:rFonts w:ascii="Calibri" w:hAnsi="Calibri"/>
          <w:sz w:val="22"/>
          <w:szCs w:val="22"/>
        </w:rPr>
        <w:t xml:space="preserve"> Il costo della sanità negli Stati Uniti è molto elevato e gli istituti di cura come gli ospedali sono considerati vere e proprie aziende, fatto vuole pertanto che se non puoi pagare per i servizi, non puoi essere assistito. L'assicurazione obbligatoria fornisce una prima assistenza nel limite massimale di euro 30.000,00 di spese mediche ed ospedaliere (cifra che ptrebbe corrispondere a circa 3 o 4 giorni di degenza ospedaliera in istituti ospedalieri di primo livello). Vi è la possibilità distipulare ulteriore polizza assicurativa a massimale illimitato per spese mediche con supplemento di euro 140,00. Ca</w:t>
        <w:br/>
      </w:r>
      <w:r>
        <w:rPr>
          <w:rFonts w:ascii="Calibri" w:hAnsi="Calibri"/>
          <w:b/>
          <w:bCs/>
          <w:sz w:val="22"/>
          <w:szCs w:val="22"/>
        </w:rPr>
        <w:t>VALUTA</w:t>
      </w:r>
      <w:r>
        <w:rPr>
          <w:rFonts w:ascii="Calibri" w:hAnsi="Calibri"/>
          <w:sz w:val="22"/>
          <w:szCs w:val="22"/>
        </w:rPr>
        <w:t>: Dollaro statunitense, suddiviso in centesimi. Le banconote sono tutte delle stesse dimensioni e con tagli da 1, 5, 10, 20, 50 e 100 dollari. Le carte di credito sono accettate ovunque. Le banche sono aperte dal lunedì al venerdì dalle 9 alle 15.</w:t>
        <w:br/>
      </w:r>
      <w:r>
        <w:rPr>
          <w:rFonts w:ascii="Calibri" w:hAnsi="Calibri"/>
          <w:b/>
          <w:bCs/>
          <w:sz w:val="22"/>
          <w:szCs w:val="22"/>
        </w:rPr>
        <w:t>CAMBIO:</w:t>
      </w:r>
      <w:r>
        <w:rPr>
          <w:rFonts w:ascii="Calibri" w:hAnsi="Calibri"/>
          <w:sz w:val="22"/>
          <w:szCs w:val="22"/>
        </w:rPr>
        <w:t xml:space="preserve"> Cambio applicato per il calcolo delle quote 1 euro = 1,16 dollaro (valido al 05/12/2025). In caso di aumento del valore della valuta statunitense potrebbe essere richiesto un adeguamento della quota di partecipazione</w:t>
      </w:r>
    </w:p>
    <w:p>
      <w:pPr>
        <w:pStyle w:val="Normal"/>
        <w:widowControl w:val="false"/>
        <w:bidi w:val="0"/>
        <w:spacing w:before="0" w:after="0"/>
        <w:ind w:hanging="0" w:left="113" w:right="113"/>
        <w:jc w:val="left"/>
        <w:rPr>
          <w:rFonts w:ascii="Calibri" w:hAnsi="Calibri"/>
          <w:sz w:val="22"/>
          <w:szCs w:val="22"/>
        </w:rPr>
      </w:pPr>
      <w:r>
        <w:rPr>
          <w:rFonts w:ascii="Calibri" w:hAnsi="Calibri"/>
          <w:sz w:val="22"/>
          <w:szCs w:val="22"/>
        </w:rPr>
      </w:r>
    </w:p>
    <w:p>
      <w:pPr>
        <w:pStyle w:val="Normal"/>
        <w:tabs>
          <w:tab w:val="clear" w:pos="720"/>
          <w:tab w:val="left" w:pos="852" w:leader="none"/>
        </w:tabs>
        <w:bidi w:val="0"/>
        <w:ind w:left="142" w:right="141"/>
        <w:jc w:val="center"/>
        <w:rPr>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852" w:leader="none"/>
        </w:tabs>
        <w:bidi w:val="0"/>
        <w:ind w:left="142" w:right="141"/>
        <w:jc w:val="center"/>
        <w:rPr>
          <w:rFonts w:ascii="Calibri" w:hAnsi="Calibri" w:cs="Calibri"/>
          <w:sz w:val="24"/>
          <w:szCs w:val="24"/>
        </w:rPr>
      </w:pPr>
      <w:r>
        <w:rPr>
          <w:rFonts w:cs="Calibri" w:ascii="Calibri" w:hAnsi="Calibri"/>
          <w:sz w:val="24"/>
          <w:szCs w:val="24"/>
        </w:rPr>
      </w:r>
    </w:p>
    <w:p>
      <w:pPr>
        <w:pStyle w:val="Normal"/>
        <w:tabs>
          <w:tab w:val="clear" w:pos="720"/>
          <w:tab w:val="left" w:pos="852"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852"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852" w:leader="none"/>
        </w:tabs>
        <w:bidi w:val="0"/>
        <w:ind w:left="142" w:right="141"/>
        <w:jc w:val="center"/>
        <w:rPr>
          <w:rFonts w:ascii="Calibri" w:hAnsi="Calibri" w:cs="Calibri"/>
          <w:b/>
          <w:sz w:val="28"/>
          <w:szCs w:val="28"/>
        </w:rPr>
      </w:pPr>
      <w:r>
        <w:rPr>
          <w:rFonts w:eastAsia="Calibri" w:cs="Calibri" w:ascii="Calibri" w:hAnsi="Calibri"/>
          <w:b/>
          <w:color w:val="000000"/>
          <w:sz w:val="28"/>
          <w:szCs w:val="28"/>
        </w:rPr>
        <w:t>OMEGNA: Via Cavallotti, 8 Omegna (VB) – Tel. 0323 / 641941</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rPr>
      </w:pPr>
      <w:r>
        <w:rPr>
          <w:rFonts w:ascii="Calibri" w:hAnsi="Calibri"/>
        </w:rPr>
      </w:r>
    </w:p>
    <w:sectPr>
      <w:type w:val="nextPage"/>
      <w:pgSz w:w="11906" w:h="16838"/>
      <w:pgMar w:left="675" w:right="691" w:gutter="0" w:header="0" w:top="375"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1"/>
    <w:family w:val="swiss"/>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pBdr/>
      <w:tabs>
        <w:tab w:val="clear" w:pos="720"/>
        <w:tab w:val="center" w:pos="5269" w:leader="none"/>
        <w:tab w:val="right" w:pos="10539" w:leader="none"/>
      </w:tabs>
      <w:outlineLvl w:val="0"/>
    </w:pPr>
    <w:rPr>
      <w:b/>
      <w:color w:val="000000"/>
    </w:rPr>
  </w:style>
  <w:style w:type="paragraph" w:styleId="Heading2">
    <w:name w:val="Heading 2"/>
    <w:basedOn w:val="Normal"/>
    <w:next w:val="Normal"/>
    <w:uiPriority w:val="9"/>
    <w:semiHidden/>
    <w:unhideWhenUsed/>
    <w:qFormat/>
    <w:pPr>
      <w:pBdr/>
      <w:tabs>
        <w:tab w:val="clear" w:pos="720"/>
        <w:tab w:val="center" w:pos="5269" w:leader="none"/>
        <w:tab w:val="right" w:pos="10539" w:leader="none"/>
      </w:tabs>
      <w:outlineLvl w:val="1"/>
    </w:pPr>
    <w:rPr>
      <w:b/>
      <w:color w:val="000000"/>
      <w:sz w:val="36"/>
      <w:szCs w:val="36"/>
    </w:rPr>
  </w:style>
  <w:style w:type="paragraph" w:styleId="Heading3">
    <w:name w:val="Heading 3"/>
    <w:basedOn w:val="Normal"/>
    <w:next w:val="Normal"/>
    <w:uiPriority w:val="9"/>
    <w:semiHidden/>
    <w:unhideWhenUsed/>
    <w:qFormat/>
    <w:pPr>
      <w:pBdr/>
      <w:tabs>
        <w:tab w:val="clear" w:pos="720"/>
        <w:tab w:val="center" w:pos="5269" w:leader="none"/>
        <w:tab w:val="right" w:pos="10539" w:leader="none"/>
      </w:tabs>
      <w:outlineLvl w:val="2"/>
    </w:pPr>
    <w:rPr>
      <w:b/>
      <w:color w:val="000000"/>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Emphasis">
    <w:name w:val="Emphasis"/>
    <w:qFormat/>
    <w:rPr>
      <w:i/>
      <w:iCs/>
    </w:rPr>
  </w:style>
  <w:style w:type="character" w:styleId="Hyperlink">
    <w:name w:val="Hyperlink"/>
    <w:basedOn w:val="DefaultParagraphFont"/>
    <w:uiPriority w:val="99"/>
    <w:unhideWhenUsed/>
    <w:qFormat/>
    <w:rPr>
      <w:color w:themeColor="hyperlink" w:val="0563C1"/>
      <w:u w:val="single"/>
    </w:rPr>
  </w:style>
  <w:style w:type="character" w:styleId="Internetlink" w:customStyle="1">
    <w:name w:val="Internet link"/>
    <w:qFormat/>
    <w:rPr>
      <w:color w:val="000080"/>
      <w:u w:val="single"/>
      <w:lang w:val="it-IT" w:eastAsia="it-IT" w:bidi="it-IT"/>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Menzionenonrisolta1" w:customStyle="1">
    <w:name w:val="Menzione non risolta1"/>
    <w:basedOn w:val="DefaultParagraphFont"/>
    <w:uiPriority w:val="99"/>
    <w:semiHidden/>
    <w:unhideWhenUsed/>
    <w:qFormat/>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qFormat/>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bidi="it-IT" w:eastAsia="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Intestazioneepidipagina">
    <w:name w:val="Intestazione e piè di pagina"/>
    <w:basedOn w:val="Normal"/>
    <w:qFormat/>
    <w:pPr/>
    <w:rPr/>
  </w:style>
  <w:style w:type="paragraph" w:styleId="Footer">
    <w:name w:val="Footer"/>
    <w:basedOn w:val="Standard"/>
    <w:qFormat/>
    <w:pPr>
      <w:suppressLineNumbers/>
      <w:tabs>
        <w:tab w:val="clear" w:pos="720"/>
        <w:tab w:val="center" w:pos="5269" w:leader="none"/>
        <w:tab w:val="right" w:pos="10539" w:leader="none"/>
      </w:tabs>
    </w:pPr>
    <w:rPr/>
  </w:style>
  <w:style w:type="paragraph" w:styleId="Header">
    <w:name w:val="Header"/>
    <w:basedOn w:val="Standard"/>
    <w:qFormat/>
    <w:pPr>
      <w:suppressLineNumbers/>
      <w:tabs>
        <w:tab w:val="clear" w:pos="720"/>
        <w:tab w:val="center" w:pos="4819" w:leader="none"/>
        <w:tab w:val="right" w:pos="9638" w:leader="none"/>
      </w:tabs>
    </w:pPr>
    <w:rPr/>
  </w:style>
  <w:style w:type="paragraph" w:styleId="NormalWeb">
    <w:name w:val="Normal (Web)"/>
    <w:uiPriority w:val="99"/>
    <w:semiHidden/>
    <w:unhideWhenUsed/>
    <w:qFormat/>
    <w:pPr>
      <w:widowControl/>
      <w:bidi w:val="0"/>
      <w:spacing w:beforeAutospacing="1" w:afterAutospacing="1"/>
      <w:jc w:val="left"/>
    </w:pPr>
    <w:rPr>
      <w:rFonts w:ascii="Times New Roman" w:hAnsi="Times New Roman" w:eastAsia="Times New Roman" w:cs="Times New Roman"/>
      <w:color w:val="auto"/>
      <w:kern w:val="0"/>
      <w:sz w:val="24"/>
      <w:szCs w:val="24"/>
      <w:lang w:val="it-IT" w:eastAsia="it-IT" w:bidi="ar-SA"/>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3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Style36">
    <w:name w:val="_Style 36"/>
    <w:basedOn w:val="TableNormal2"/>
    <w:qFormat/>
    <w:tblPr>
      <w:tblCellMar>
        <w:left w:w="108" w:type="dxa"/>
        <w:right w:w="108" w:type="dxa"/>
      </w:tblCellMar>
    </w:tblPr>
  </w:style>
  <w:style w:type="table" w:customStyle="1" w:styleId="Style37">
    <w:name w:val="_Style 37"/>
    <w:basedOn w:val="TableNormal2"/>
    <w:qFormat/>
    <w:tblPr>
      <w:tblCellMar>
        <w:top w:w="15" w:type="dxa"/>
        <w:left w:w="15" w:type="dxa"/>
        <w:bottom w:w="15" w:type="dxa"/>
        <w:right w:w="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vBkhoBBWRlWvTarG+oShfSgO+3w==">CgMxLjAyDmguMnI0MWs3ejVudW43OAByITFrRFFDNndyWWZiVEExYl9RR18xTVA3WVYzT05meWFGNA==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Application>LibreOffice/7.6.2.1$Windows_X86_64 LibreOffice_project/56f7684011345957bbf33a7ee678afaf4d2ba333</Application>
  <AppVersion>15.0000</AppVersion>
  <Pages>3</Pages>
  <Words>1550</Words>
  <Characters>8473</Characters>
  <CharactersWithSpaces>10217</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2025-12-09T16:04:00Z</dcterms:created>
  <dc:creator>Momo</dc:creator>
  <dc:description/>
  <dc:language>it-IT</dc:language>
  <cp:lastModifiedBy/>
  <cp:lastPrinted>2025-12-11T10:34:45Z</cp:lastPrinted>
  <dcterms:modified xsi:type="dcterms:W3CDTF">2025-12-11T10:35:04Z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E95BAB58B83445AFA8BC5064B76FF4F3_12</vt:lpwstr>
  </property>
  <property fmtid="{D5CDD505-2E9C-101B-9397-08002B2CF9AE}" pid="3" name="Info 1">
    <vt:lpwstr>Info 1</vt:lpwstr>
  </property>
  <property fmtid="{D5CDD505-2E9C-101B-9397-08002B2CF9AE}" pid="4" name="Info 2">
    <vt:lpwstr>Info 2</vt:lpwstr>
  </property>
  <property fmtid="{D5CDD505-2E9C-101B-9397-08002B2CF9AE}" pid="5" name="Info 3">
    <vt:lpwstr>Info 3</vt:lpwstr>
  </property>
  <property fmtid="{D5CDD505-2E9C-101B-9397-08002B2CF9AE}" pid="6" name="Info 4">
    <vt:lpwstr>Info 4</vt:lpwstr>
  </property>
  <property fmtid="{D5CDD505-2E9C-101B-9397-08002B2CF9AE}" pid="7" name="KSOProductBuildVer">
    <vt:lpwstr>1033-12.2.0.22549</vt:lpwstr>
  </property>
</Properties>
</file>