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shd w:val="clear" w:color="auto" w:fill="FFFFFF"/>
        <w:suppressAutoHyphens w:val="true"/>
        <w:bidi w:val="0"/>
        <w:ind w:hanging="0" w:left="113" w:right="57"/>
        <w:jc w:val="center"/>
        <w:rPr>
          <w:rFonts w:ascii="Calibri" w:hAnsi="Calibri"/>
          <w:color w:val="000000"/>
          <w:sz w:val="72"/>
          <w:szCs w:val="72"/>
        </w:rPr>
      </w:pPr>
      <w:r>
        <w:rPr>
          <w:rFonts w:eastAsia="Calibri" w:cs="Calibri" w:ascii="Calibri" w:hAnsi="Calibri"/>
          <w:b/>
          <w:bCs/>
          <w:color w:val="000000"/>
          <w:sz w:val="72"/>
          <w:szCs w:val="72"/>
        </w:rPr>
        <w:t xml:space="preserve">TOUR DELLA TURCHIA: </w:t>
      </w:r>
    </w:p>
    <w:p>
      <w:pPr>
        <w:pStyle w:val="Normal"/>
        <w:widowControl/>
        <w:shd w:val="clear" w:color="auto" w:fill="FFFFFF"/>
        <w:suppressAutoHyphens w:val="true"/>
        <w:bidi w:val="0"/>
        <w:ind w:hanging="0" w:left="113" w:right="57"/>
        <w:jc w:val="center"/>
        <w:rPr>
          <w:rFonts w:ascii="Calibri" w:hAnsi="Calibri"/>
          <w:color w:val="000000"/>
          <w:sz w:val="72"/>
          <w:szCs w:val="72"/>
        </w:rPr>
      </w:pPr>
      <w:r>
        <w:rPr>
          <w:rFonts w:eastAsia="Calibri" w:cs="Calibri" w:ascii="Calibri" w:hAnsi="Calibri"/>
          <w:b/>
          <w:bCs/>
          <w:color w:val="000000"/>
          <w:sz w:val="72"/>
          <w:szCs w:val="72"/>
        </w:rPr>
        <w:t>Istanbul, Cappadocia ed Efeso</w:t>
      </w:r>
    </w:p>
    <w:p>
      <w:pPr>
        <w:pStyle w:val="Normal"/>
        <w:widowControl/>
        <w:suppressAutoHyphens w:val="true"/>
        <w:bidi w:val="0"/>
        <w:ind w:hanging="0" w:left="113" w:right="57"/>
        <w:jc w:val="center"/>
        <w:rPr>
          <w:rFonts w:eastAsia="Calibri" w:cs="Calibri"/>
          <w:b/>
          <w:bCs/>
          <w:color w:val="000000"/>
        </w:rPr>
      </w:pPr>
      <w:r>
        <w:rPr>
          <w:rFonts w:eastAsia="Calibri" w:cs="Calibri"/>
          <w:b/>
          <w:bCs/>
          <w:color w:val="000000"/>
        </w:rPr>
      </w:r>
    </w:p>
    <w:p>
      <w:pPr>
        <w:pStyle w:val="Normal"/>
        <w:widowControl/>
        <w:suppressAutoHyphens w:val="true"/>
        <w:bidi w:val="0"/>
        <w:ind w:hanging="0" w:left="113" w:right="57"/>
        <w:jc w:val="center"/>
        <w:rPr>
          <w:rFonts w:ascii="Calibri" w:hAnsi="Calibri"/>
          <w:sz w:val="36"/>
          <w:szCs w:val="36"/>
        </w:rPr>
      </w:pPr>
      <w:r>
        <w:rPr>
          <w:rFonts w:eastAsia="Calibri" w:cs="Calibri" w:ascii="Calibri" w:hAnsi="Calibri"/>
          <w:b/>
          <w:bCs/>
          <w:color w:val="000000"/>
          <w:sz w:val="36"/>
          <w:szCs w:val="36"/>
        </w:rPr>
        <w:t>PROGRAMMA DI VIAGGIO</w:t>
      </w:r>
    </w:p>
    <w:p>
      <w:pPr>
        <w:pStyle w:val="Normal"/>
        <w:jc w:val="both"/>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0"/>
        <w:jc w:val="both"/>
        <w:rPr>
          <w:rFonts w:ascii="Calibri" w:hAnsi="Calibri"/>
          <w:b/>
          <w:bCs/>
          <w:sz w:val="24"/>
          <w:szCs w:val="24"/>
        </w:rPr>
      </w:pPr>
      <w:r>
        <w:rPr>
          <w:rFonts w:ascii="Calibri" w:hAnsi="Calibri"/>
          <w:b/>
          <w:bCs/>
          <w:sz w:val="24"/>
          <w:szCs w:val="24"/>
        </w:rPr>
        <w:t>MERCOLEDI’ 2</w:t>
      </w:r>
      <w:r>
        <w:rPr>
          <w:rFonts w:ascii="Calibri" w:hAnsi="Calibri"/>
          <w:b/>
          <w:bCs/>
          <w:sz w:val="24"/>
          <w:szCs w:val="24"/>
        </w:rPr>
        <w:t>3</w:t>
      </w:r>
      <w:r>
        <w:rPr>
          <w:rFonts w:ascii="Calibri" w:hAnsi="Calibri"/>
          <w:b/>
          <w:bCs/>
          <w:sz w:val="24"/>
          <w:szCs w:val="24"/>
        </w:rPr>
        <w:t xml:space="preserve"> </w:t>
      </w:r>
      <w:r>
        <w:rPr>
          <w:rFonts w:ascii="Calibri" w:hAnsi="Calibri"/>
          <w:b/>
          <w:bCs/>
          <w:sz w:val="24"/>
          <w:szCs w:val="24"/>
        </w:rPr>
        <w:t>SETTEMBRE</w:t>
      </w:r>
      <w:r>
        <w:rPr>
          <w:rFonts w:ascii="Calibri" w:hAnsi="Calibri"/>
          <w:b/>
          <w:bCs/>
          <w:sz w:val="24"/>
          <w:szCs w:val="24"/>
        </w:rPr>
        <w:t xml:space="preserve"> 2026: Bergamo / Istanbul</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t>Partenza dai luoghi convenuti per Milano Malpensa. Partenza con volo alle ore 12.50. Arrivo all’aeroporto di Istanbul alle ore 16.30, dopo le procedure doganali (controllo passaporto e il ritiro bagaglio) , incontro l’assistente al fuori del terminale dell’aeroporto.</w:t>
      </w:r>
      <w:r>
        <w:rPr>
          <w:rFonts w:ascii="Calibri" w:hAnsi="Calibri"/>
          <w:sz w:val="22"/>
          <w:szCs w:val="22"/>
          <w:lang w:val="tr-TR"/>
        </w:rPr>
        <w:t xml:space="preserve">Arrivo a Istanbul e accoglienza in aeroporto. Trasferimento in albergo e sistemazione in camera. Cena in albergo e pernottamento. </w:t>
      </w:r>
    </w:p>
    <w:p>
      <w:pPr>
        <w:pStyle w:val="Normal"/>
        <w:jc w:val="both"/>
        <w:rPr>
          <w:lang w:val="tr-TR"/>
        </w:rPr>
      </w:pPr>
      <w:r>
        <w:rPr>
          <w:lang w:val="tr-TR"/>
        </w:rPr>
      </w:r>
    </w:p>
    <w:p>
      <w:pPr>
        <w:pStyle w:val="Normal"/>
        <w:widowControl w:val="false"/>
        <w:suppressAutoHyphens w:val="true"/>
        <w:bidi w:val="0"/>
        <w:spacing w:before="0" w:after="0"/>
        <w:ind w:hanging="0" w:left="113" w:right="0"/>
        <w:jc w:val="both"/>
        <w:rPr>
          <w:rFonts w:ascii="Calibri" w:hAnsi="Calibri"/>
          <w:b/>
          <w:bCs/>
          <w:sz w:val="24"/>
          <w:szCs w:val="24"/>
        </w:rPr>
      </w:pPr>
      <w:r>
        <w:rPr>
          <w:rFonts w:ascii="Calibri" w:hAnsi="Calibri"/>
          <w:b/>
          <w:bCs/>
          <w:sz w:val="24"/>
          <w:szCs w:val="24"/>
        </w:rPr>
        <w:t>GIOVEDI’ 2</w:t>
      </w:r>
      <w:r>
        <w:rPr>
          <w:rFonts w:ascii="Calibri" w:hAnsi="Calibri"/>
          <w:b/>
          <w:bCs/>
          <w:sz w:val="24"/>
          <w:szCs w:val="24"/>
        </w:rPr>
        <w:t>4 SETTEMBRE</w:t>
      </w:r>
      <w:r>
        <w:rPr>
          <w:rFonts w:ascii="Calibri" w:hAnsi="Calibri"/>
          <w:b/>
          <w:bCs/>
          <w:sz w:val="24"/>
          <w:szCs w:val="24"/>
        </w:rPr>
        <w:t xml:space="preserve"> 2026: Istanbul</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t xml:space="preserve">Prima colazione in albergo. Partenza per il centro storico. Attraversamento del Corno d'Oro, l'antico porto bizantino e ottomano. Visita all’Ippodromo, sede delle corse delle bighe; agli obelischi e alla Moschea del Sultano Ahmet, nota come Moschea Blu per le sue maioliche del XVII secolo. Tempo libero per visitare autonomamente la Chiesa di Santa Sofia e la Cisterna Basilica (ingressi esclusi), capolavori dell’architettura bizantina. Pranzo in ristorante. Visita al Palazzo di Topkapi con sezione Harem e alla Chiesa di Santa Irene, dimora dei Sultani per quasi quattro secoli, che testimonia la magnificenza dell’Impero Ottomano, e al Gran Bazaar, il più grande mercato coperto del mondo. Possibilità di partecipare a una gita (facoltativa, a pagamento) sul Bosforo, per ammirare il versante asiatico ed europeo della città. Rientro in albergo. Cena in albergo e pernottamento. </w:t>
      </w:r>
    </w:p>
    <w:p>
      <w:pPr>
        <w:pStyle w:val="Normal"/>
        <w:jc w:val="both"/>
        <w:rPr>
          <w:rFonts w:ascii="Calibri" w:hAnsi="Calibri"/>
          <w:sz w:val="22"/>
          <w:szCs w:val="22"/>
        </w:rPr>
      </w:pPr>
      <w:r>
        <w:rPr>
          <w:rFonts w:ascii="Calibri" w:hAnsi="Calibri"/>
          <w:sz w:val="22"/>
          <w:szCs w:val="22"/>
        </w:rPr>
        <w:tab/>
        <w:tab/>
      </w:r>
    </w:p>
    <w:p>
      <w:pPr>
        <w:pStyle w:val="Normal"/>
        <w:widowControl w:val="false"/>
        <w:suppressAutoHyphens w:val="true"/>
        <w:bidi w:val="0"/>
        <w:spacing w:before="0" w:after="0"/>
        <w:ind w:hanging="0" w:left="113" w:right="0"/>
        <w:jc w:val="both"/>
        <w:rPr>
          <w:rFonts w:ascii="Calibri" w:hAnsi="Calibri"/>
          <w:b/>
          <w:bCs/>
          <w:sz w:val="24"/>
          <w:szCs w:val="24"/>
        </w:rPr>
      </w:pPr>
      <w:r>
        <w:rPr>
          <w:rFonts w:ascii="Calibri" w:hAnsi="Calibri"/>
          <w:b/>
          <w:bCs/>
          <w:sz w:val="24"/>
          <w:szCs w:val="24"/>
        </w:rPr>
        <w:t>VENERDI’ 2</w:t>
      </w:r>
      <w:r>
        <w:rPr>
          <w:rFonts w:ascii="Calibri" w:hAnsi="Calibri"/>
          <w:b/>
          <w:bCs/>
          <w:sz w:val="24"/>
          <w:szCs w:val="24"/>
        </w:rPr>
        <w:t>5 SETTEMBRE</w:t>
      </w:r>
      <w:r>
        <w:rPr>
          <w:rFonts w:ascii="Calibri" w:hAnsi="Calibri"/>
          <w:b/>
          <w:bCs/>
          <w:sz w:val="24"/>
          <w:szCs w:val="24"/>
        </w:rPr>
        <w:t xml:space="preserve"> 2026: Istanbul / Ankara / Cappadocia (751 km)</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t xml:space="preserve">Prima colazione in albergo. Partenza per Ankara, capitale della Turchia, attraversando il Ponte Euroasia, famoso per il suo panorama. Pranzo in ristorante. Visita al Museo delle Civiltà Anatoliche (Museo Ittita) dove i reperti sono esposti in ordine cronologico e il visitatore può seguire l’evoluzione delle civiltà succedutesi in Anatolia a partire dalla preistoria fino al periodo romano, e sosta fotografica al Mausoleo di Ataturk, il fondatore della Repubblica Turca. Proseguimento per la Cappadocia con sosta al Lago Salato. Arrivo in albergo e sistemazione in camera. Cena in albergo e pernottamento.  </w:t>
      </w:r>
    </w:p>
    <w:p>
      <w:pPr>
        <w:pStyle w:val="Normal"/>
        <w:jc w:val="both"/>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0"/>
        <w:jc w:val="both"/>
        <w:rPr>
          <w:rFonts w:ascii="Calibri" w:hAnsi="Calibri"/>
          <w:b/>
          <w:bCs/>
          <w:sz w:val="24"/>
          <w:szCs w:val="24"/>
        </w:rPr>
      </w:pPr>
      <w:r>
        <w:rPr>
          <w:rFonts w:ascii="Calibri" w:hAnsi="Calibri"/>
          <w:b/>
          <w:bCs/>
          <w:sz w:val="24"/>
          <w:szCs w:val="24"/>
        </w:rPr>
        <w:t>SABATO 2</w:t>
      </w:r>
      <w:r>
        <w:rPr>
          <w:rFonts w:ascii="Calibri" w:hAnsi="Calibri"/>
          <w:b/>
          <w:bCs/>
          <w:sz w:val="24"/>
          <w:szCs w:val="24"/>
        </w:rPr>
        <w:t>6 SETTEMBRE</w:t>
      </w:r>
      <w:r>
        <w:rPr>
          <w:rFonts w:ascii="Calibri" w:hAnsi="Calibri"/>
          <w:b/>
          <w:bCs/>
          <w:sz w:val="24"/>
          <w:szCs w:val="24"/>
        </w:rPr>
        <w:t xml:space="preserve"> 2026: Cappadocia</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t xml:space="preserve">Possibilità di partecipare a una gita in mongolfiera per ammirare dall’alto il paesaggio unico della Cappadocia, illuminato dall’alba (facoltativa, a pagamento e soggetta a disponibilità. Potrebbe essere annullata per condizioni meteo avverse). Prima colazione in albergo. Visita alla Valle di Devrent (o di Avcilar), dove la roccia erosa ha creato picchi e obelischi, e al Museo all’aperto di Goreme, famoso per le colonne rocciose, chiamate "camini delle fate" per il loro aspetto fiabesco. Sosta in una cooperativa dei tappeti per scoprirne la lavorazione. Pranzo in ristorante. Visita esterna alla Cittadella di Uchisar situata all’interno di un cono di roccia tufacea. Proseguimento con la visita alla Valle di Guvercinlik, detta pure la Valle dei Piccioni e a una delle città sotterranee (Ozkonak, Saratli o Mazi). Sosta in un laboratorio di lavorazione di pietre preziose, oro e argento. Rientro in albergo. Cena in albergo e pernottamento. Possibilità di partecipare a una serata folkloristica con danzatrice del ventre (facoltativa, a pagamento). </w:t>
      </w:r>
    </w:p>
    <w:p>
      <w:pPr>
        <w:pStyle w:val="Normal"/>
        <w:jc w:val="both"/>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0"/>
        <w:jc w:val="both"/>
        <w:rPr>
          <w:rFonts w:ascii="Calibri" w:hAnsi="Calibri"/>
          <w:b/>
          <w:bCs/>
          <w:sz w:val="24"/>
          <w:szCs w:val="24"/>
        </w:rPr>
      </w:pPr>
      <w:r>
        <w:rPr>
          <w:rFonts w:ascii="Calibri" w:hAnsi="Calibri"/>
          <w:b/>
          <w:bCs/>
          <w:sz w:val="24"/>
          <w:szCs w:val="24"/>
        </w:rPr>
        <w:t>DOMENICA 2</w:t>
      </w:r>
      <w:r>
        <w:rPr>
          <w:rFonts w:ascii="Calibri" w:hAnsi="Calibri"/>
          <w:b/>
          <w:bCs/>
          <w:sz w:val="24"/>
          <w:szCs w:val="24"/>
        </w:rPr>
        <w:t>7 SETTEMBRE</w:t>
      </w:r>
      <w:r>
        <w:rPr>
          <w:rFonts w:ascii="Calibri" w:hAnsi="Calibri"/>
          <w:b/>
          <w:bCs/>
          <w:sz w:val="24"/>
          <w:szCs w:val="24"/>
        </w:rPr>
        <w:t xml:space="preserve"> 2026: Cappadocia / Pamukkale (620 km)</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t xml:space="preserve">Possibilità di partecipare ad un’escursione in Jeep Safari (facoltativa, a pagamento) uno dei modi migliori per godersi i paesaggi unici della Cappadocia, le sue valli e l’incredibile mix di formazioni rocciose e dolci colline. Un itinerario ricco di tappe suggestive per fotografare i paesaggi e le caratteristiche mongolfiere. Prima colazione in albergo. Partenza per Pamukkale, con sosta al Caravanserraglio di Sultanhani (o Agzikarahan o Alayhan), oggi museo. Pranzo in ristorante. Visita all’antica Hierapolis, ricostruita dopo il terremoto del 17 d.C., e a Pamukkale, con le sue vasche naturali formate dal millenario scorrere dell’acqua calcarea; qui sembra che il tempo si sia fermato e che le cascate di una gigantesca fontana siano pietrificate come suggerisce il nome del luogo che tradotto in italiano significa “fortezza di cotone”. Trasferimento in albergo e sistemazione in camera. Possibilità di usare la piscina termale. Cena in albergo e pernottamento. Possibilità di partecipare a uno spettacolo dei dervisci danzanti (facoltativo, a pagamento). </w:t>
      </w:r>
    </w:p>
    <w:p>
      <w:pPr>
        <w:pStyle w:val="Normal"/>
        <w:jc w:val="both"/>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0"/>
        <w:jc w:val="both"/>
        <w:rPr>
          <w:rFonts w:ascii="Calibri" w:hAnsi="Calibri"/>
          <w:b/>
          <w:bCs/>
          <w:sz w:val="24"/>
          <w:szCs w:val="24"/>
        </w:rPr>
      </w:pPr>
      <w:r>
        <w:rPr>
          <w:rFonts w:ascii="Calibri" w:hAnsi="Calibri"/>
          <w:b/>
          <w:bCs/>
          <w:sz w:val="24"/>
          <w:szCs w:val="24"/>
        </w:rPr>
        <w:t>LUNEDI’ 2</w:t>
      </w:r>
      <w:r>
        <w:rPr>
          <w:rFonts w:ascii="Calibri" w:hAnsi="Calibri"/>
          <w:b/>
          <w:bCs/>
          <w:sz w:val="24"/>
          <w:szCs w:val="24"/>
        </w:rPr>
        <w:t>8 SETTEMBRE</w:t>
      </w:r>
      <w:r>
        <w:rPr>
          <w:rFonts w:ascii="Calibri" w:hAnsi="Calibri"/>
          <w:b/>
          <w:bCs/>
          <w:sz w:val="24"/>
          <w:szCs w:val="24"/>
        </w:rPr>
        <w:t xml:space="preserve"> 2026: Pamukkale / Izmir (275 km)</w:t>
      </w:r>
    </w:p>
    <w:p>
      <w:pPr>
        <w:pStyle w:val="Normal"/>
        <w:widowControl w:val="false"/>
        <w:suppressAutoHyphens w:val="true"/>
        <w:bidi w:val="0"/>
        <w:spacing w:before="0" w:after="0"/>
        <w:ind w:hanging="0" w:left="113" w:right="0"/>
        <w:jc w:val="both"/>
        <w:rPr>
          <w:rFonts w:ascii="Calibri" w:hAnsi="Calibri"/>
          <w:sz w:val="22"/>
          <w:szCs w:val="22"/>
        </w:rPr>
      </w:pPr>
      <w:bookmarkStart w:id="0" w:name="_Hlk147040675"/>
      <w:r>
        <w:rPr>
          <w:rFonts w:ascii="Calibri" w:hAnsi="Calibri"/>
          <w:sz w:val="22"/>
          <w:szCs w:val="22"/>
        </w:rPr>
        <w:t xml:space="preserve">Prima colazione in albergo. Visita a Efeso, con il Tempio di Adriano, la Biblioteca di Celsio, il Grande Teatro e l’Ephesus Experience Museum. Pranzo in ristorante. Sosta in una caratteristica pelletteria. Proseguimento per Izmir, la terza città più grande della Turchia, considerata una delle più belle dopo Istanbul. Tempo libero nel centro città. Trasferimento in albergo e sistemazione in camera. Cena in albergo e pernottamento. </w:t>
      </w:r>
      <w:bookmarkEnd w:id="0"/>
    </w:p>
    <w:p>
      <w:pPr>
        <w:pStyle w:val="Normal"/>
        <w:jc w:val="both"/>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0"/>
        <w:jc w:val="both"/>
        <w:rPr>
          <w:rFonts w:ascii="Calibri" w:hAnsi="Calibri"/>
          <w:b/>
          <w:bCs/>
          <w:sz w:val="24"/>
          <w:szCs w:val="24"/>
        </w:rPr>
      </w:pPr>
      <w:r>
        <w:rPr>
          <w:rFonts w:ascii="Calibri" w:hAnsi="Calibri"/>
          <w:b/>
          <w:bCs/>
          <w:sz w:val="24"/>
          <w:szCs w:val="24"/>
        </w:rPr>
        <w:t>MARTEDI’ 2</w:t>
      </w:r>
      <w:r>
        <w:rPr>
          <w:rFonts w:ascii="Calibri" w:hAnsi="Calibri"/>
          <w:b/>
          <w:bCs/>
          <w:sz w:val="24"/>
          <w:szCs w:val="24"/>
        </w:rPr>
        <w:t>9 SETTEMBRE</w:t>
      </w:r>
      <w:r>
        <w:rPr>
          <w:rFonts w:ascii="Calibri" w:hAnsi="Calibri"/>
          <w:b/>
          <w:bCs/>
          <w:sz w:val="24"/>
          <w:szCs w:val="24"/>
        </w:rPr>
        <w:t xml:space="preserve"> 2026: Izmir / Pergamo / Istanbul (466 km)</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t xml:space="preserve">Prima colazione in albergo. Visita all’Asclepio di Pergamo (Acropoli esclusa), antico centro dedicato al dio della salute, Esculapio. Pranzo in ristorante. Sosta in una cooperativa di ceramiche dipinte a mano, conosciute per la loro bellezza e qualità. Proseguimento per Istanbul, attraversando il Ponte di Osmangazi, il quarto più lungo al mondo per lunghezza della sua campata centrale. Arrivo in albergo e sistemazione in camera. Cena in albergo e pernottamento. </w:t>
      </w:r>
    </w:p>
    <w:p>
      <w:pPr>
        <w:pStyle w:val="Normal"/>
        <w:jc w:val="both"/>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0"/>
        <w:jc w:val="both"/>
        <w:rPr>
          <w:rFonts w:ascii="Calibri" w:hAnsi="Calibri"/>
          <w:b/>
          <w:bCs/>
          <w:sz w:val="24"/>
          <w:szCs w:val="24"/>
        </w:rPr>
      </w:pPr>
      <w:r>
        <w:rPr>
          <w:rFonts w:ascii="Calibri" w:hAnsi="Calibri"/>
          <w:b/>
          <w:bCs/>
          <w:sz w:val="24"/>
          <w:szCs w:val="24"/>
          <w:lang w:val="tr-TR"/>
        </w:rPr>
        <w:t xml:space="preserve">MERCOLEDI’ </w:t>
      </w:r>
      <w:r>
        <w:rPr>
          <w:rFonts w:ascii="Calibri" w:hAnsi="Calibri"/>
          <w:b/>
          <w:bCs/>
          <w:sz w:val="24"/>
          <w:szCs w:val="24"/>
          <w:lang w:val="tr-TR"/>
        </w:rPr>
        <w:t>30 SETTEMBRE</w:t>
      </w:r>
      <w:r>
        <w:rPr>
          <w:rFonts w:ascii="Calibri" w:hAnsi="Calibri"/>
          <w:b/>
          <w:bCs/>
          <w:sz w:val="24"/>
          <w:szCs w:val="24"/>
          <w:lang w:val="tr-TR"/>
        </w:rPr>
        <w:t xml:space="preserve"> 2026: Istanbul / Bergam</w:t>
      </w:r>
      <w:r>
        <w:rPr>
          <w:rFonts w:ascii="Calibri" w:hAnsi="Calibri"/>
          <w:b/>
          <w:bCs/>
          <w:sz w:val="24"/>
          <w:szCs w:val="24"/>
        </w:rPr>
        <w:t>o</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t>Prima colazione in albergo e trasferimento per il volo di rientro previsto alle ore 09.50 con arrivo a Bergamo Orio alle ore 11.45. Rientro in bus verso i luoghi di origine</w:t>
      </w:r>
    </w:p>
    <w:p>
      <w:pPr>
        <w:pStyle w:val="Normal"/>
        <w:jc w:val="both"/>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0"/>
        <w:jc w:val="both"/>
        <w:rPr>
          <w:rFonts w:ascii="Calibri" w:hAnsi="Calibri"/>
          <w:sz w:val="22"/>
          <w:szCs w:val="22"/>
          <w:u w:val="single"/>
        </w:rPr>
      </w:pPr>
      <w:r>
        <w:rPr>
          <w:rFonts w:ascii="Calibri" w:hAnsi="Calibri"/>
          <w:sz w:val="22"/>
          <w:szCs w:val="22"/>
          <w:u w:val="single"/>
        </w:rPr>
        <w:t>N.b. Per motivi operativi l’ordine delle visite può subire variazioni senza alcun preavviso. Non ne verrà comunque alterato il contenuto essenziale.</w:t>
      </w:r>
    </w:p>
    <w:p>
      <w:pPr>
        <w:pStyle w:val="Normal"/>
        <w:widowControl/>
        <w:suppressAutoHyphens w:val="true"/>
        <w:bidi w:val="0"/>
        <w:ind w:hanging="0" w:left="113" w:right="57"/>
        <w:rPr>
          <w:rFonts w:ascii="Calibri" w:hAnsi="Calibri" w:eastAsia="Calibri" w:cs="Calibri"/>
          <w:sz w:val="22"/>
          <w:szCs w:val="22"/>
        </w:rPr>
      </w:pPr>
      <w:r>
        <w:rPr>
          <w:rFonts w:eastAsia="Calibri" w:cs="Calibri" w:ascii="Calibri" w:hAnsi="Calibri"/>
          <w:sz w:val="22"/>
          <w:szCs w:val="22"/>
        </w:rPr>
      </w:r>
    </w:p>
    <w:p>
      <w:pPr>
        <w:pStyle w:val="Normal"/>
        <w:widowControl/>
        <w:suppressAutoHyphens w:val="true"/>
        <w:bidi w:val="0"/>
        <w:spacing w:before="0" w:after="120"/>
        <w:ind w:hanging="0" w:left="113" w:right="57"/>
        <w:jc w:val="left"/>
        <w:rPr>
          <w:rFonts w:ascii="Calibri" w:hAnsi="Calibri"/>
          <w:sz w:val="22"/>
          <w:szCs w:val="22"/>
        </w:rPr>
      </w:pPr>
      <w:r>
        <w:rPr>
          <w:rFonts w:eastAsia="Calibri" w:cs="Calibri" w:ascii="Calibri" w:hAnsi="Calibri"/>
          <w:b/>
          <w:bCs/>
          <w:color w:val="000000"/>
          <w:sz w:val="24"/>
          <w:szCs w:val="24"/>
          <w:u w:val="none"/>
        </w:rPr>
        <w:t>LUOGHI DI PARTENZA: (orari da riconfermare)</w:t>
      </w:r>
      <w:r>
        <w:rPr>
          <w:rFonts w:eastAsia="Calibri" w:cs="Calibri" w:ascii="Calibri" w:hAnsi="Calibri"/>
          <w:b/>
          <w:bCs/>
          <w:color w:val="000000"/>
          <w:sz w:val="22"/>
          <w:szCs w:val="22"/>
          <w:u w:val="single"/>
        </w:rPr>
        <w:br/>
      </w:r>
      <w:r>
        <w:rPr>
          <w:rFonts w:eastAsia="Calibri" w:cs="Calibri" w:ascii="Calibri" w:hAnsi="Calibri"/>
          <w:sz w:val="22"/>
          <w:szCs w:val="22"/>
        </w:rPr>
        <w:t>Domodossola: Autostazione alle ore 08.00</w:t>
        <w:br/>
        <w:t>Piedimulera: Centro Calzaturiero alle ore 08.10</w:t>
        <w:br/>
        <w:t>Gravellona Toce: rotonda Ipercoop vicino al ponte alle ore 08.35</w:t>
        <w:br/>
        <w:t>Paruzzaro: parking Autoarona alle ore 09.00</w:t>
        <w:br/>
        <w:t>Suno: Centro Comm. Risparmione alle ore 09.15</w:t>
        <w:br/>
        <w:t>Busto Arsizio: Giardineria alle ore 09.45</w:t>
        <w:br/>
        <w:t>PARTENZE CON SUPPLEMENTO MINIMO 2 PERSONE:</w:t>
        <w:br/>
        <w:t xml:space="preserve">Verbania (Tribunale) € 25,00 </w:t>
        <w:br/>
        <w:t xml:space="preserve">Castelletto Ticino € 35,00 </w:t>
        <w:br/>
        <w:t xml:space="preserve">Varese, Borgosesia, Novara € 45,00 </w:t>
        <w:br/>
        <w:t xml:space="preserve">Milano Molino Dorino € 50,00 </w:t>
        <w:br/>
        <w:t xml:space="preserve">Riduzione partenza direttamente Milano Malpensa/Milano Bergamo € 20,00 </w:t>
      </w:r>
    </w:p>
    <w:p>
      <w:pPr>
        <w:pStyle w:val="Normal"/>
        <w:widowControl/>
        <w:shd w:val="clear" w:color="auto" w:fill="FFFFFF"/>
        <w:suppressAutoHyphens w:val="true"/>
        <w:bidi w:val="0"/>
        <w:ind w:hanging="0" w:left="113" w:right="57"/>
        <w:jc w:val="both"/>
        <w:rPr>
          <w:rFonts w:ascii="Calibri" w:hAnsi="Calibri" w:eastAsia="Calibri" w:cs="Calibri"/>
          <w:sz w:val="22"/>
          <w:szCs w:val="22"/>
        </w:rPr>
      </w:pPr>
      <w:r>
        <w:rPr>
          <w:rFonts w:eastAsia="Calibri" w:cs="Calibri" w:ascii="Calibri" w:hAnsi="Calibri"/>
          <w:sz w:val="22"/>
          <w:szCs w:val="22"/>
        </w:rPr>
      </w:r>
    </w:p>
    <w:p>
      <w:pPr>
        <w:pStyle w:val="Normal"/>
        <w:widowControl/>
        <w:suppressAutoHyphens w:val="true"/>
        <w:bidi w:val="0"/>
        <w:ind w:hanging="0" w:left="113" w:right="57"/>
        <w:jc w:val="left"/>
        <w:rPr>
          <w:rFonts w:ascii="Calibri" w:hAnsi="Calibri"/>
          <w:color w:val="000000"/>
          <w:sz w:val="28"/>
          <w:szCs w:val="28"/>
        </w:rPr>
      </w:pPr>
      <w:r>
        <w:rPr>
          <w:rFonts w:eastAsia="Calibri" w:cs="Calibri" w:ascii="Calibri" w:hAnsi="Calibri"/>
          <w:b/>
          <w:bCs/>
          <w:color w:val="000000"/>
          <w:sz w:val="28"/>
          <w:szCs w:val="28"/>
        </w:rPr>
        <w:t>Quota per persona € 1.</w:t>
      </w:r>
      <w:r>
        <w:rPr>
          <w:rFonts w:eastAsia="Calibri" w:cs="Calibri" w:ascii="Calibri" w:hAnsi="Calibri"/>
          <w:b/>
          <w:bCs/>
          <w:color w:val="000000"/>
          <w:sz w:val="28"/>
          <w:szCs w:val="28"/>
        </w:rPr>
        <w:t>39</w:t>
      </w:r>
      <w:r>
        <w:rPr>
          <w:rFonts w:eastAsia="Calibri" w:cs="Calibri" w:ascii="Calibri" w:hAnsi="Calibri"/>
          <w:b/>
          <w:bCs/>
          <w:color w:val="000000"/>
          <w:sz w:val="28"/>
          <w:szCs w:val="28"/>
        </w:rPr>
        <w:t>9,00</w:t>
      </w:r>
    </w:p>
    <w:p>
      <w:pPr>
        <w:pStyle w:val="Normal"/>
        <w:widowControl/>
        <w:suppressAutoHyphens w:val="true"/>
        <w:bidi w:val="0"/>
        <w:ind w:hanging="0" w:left="113" w:right="57"/>
        <w:jc w:val="left"/>
        <w:rPr>
          <w:rFonts w:ascii="Calibri" w:hAnsi="Calibri"/>
          <w:b w:val="false"/>
          <w:bCs w:val="false"/>
          <w:sz w:val="22"/>
          <w:szCs w:val="22"/>
        </w:rPr>
      </w:pPr>
      <w:r>
        <w:rPr>
          <w:rFonts w:eastAsia="Calibri" w:cs="Calibri" w:ascii="Calibri" w:hAnsi="Calibri"/>
          <w:b w:val="false"/>
          <w:bCs w:val="false"/>
          <w:color w:val="000000"/>
          <w:sz w:val="22"/>
          <w:szCs w:val="22"/>
        </w:rPr>
        <w:t>Supplemento camera singola € 350,00</w:t>
      </w:r>
    </w:p>
    <w:p>
      <w:pPr>
        <w:pStyle w:val="Normal"/>
        <w:widowControl/>
        <w:suppressAutoHyphens w:val="true"/>
        <w:bidi w:val="0"/>
        <w:ind w:hanging="0" w:left="113" w:right="57"/>
        <w:rPr>
          <w:b/>
          <w:bCs/>
          <w:color w:val="000000"/>
        </w:rPr>
      </w:pPr>
      <w:r>
        <w:rPr>
          <w:b/>
          <w:bCs/>
          <w:color w:val="000000"/>
        </w:rPr>
      </w:r>
    </w:p>
    <w:p>
      <w:pPr>
        <w:pStyle w:val="Normal"/>
        <w:widowControl/>
        <w:suppressAutoHyphens w:val="true"/>
        <w:bidi w:val="0"/>
        <w:ind w:hanging="0" w:left="113" w:right="57"/>
        <w:rPr>
          <w:rFonts w:ascii="Calibri" w:hAnsi="Calibri"/>
          <w:sz w:val="24"/>
          <w:szCs w:val="24"/>
        </w:rPr>
      </w:pPr>
      <w:r>
        <w:rPr>
          <w:rFonts w:ascii="Calibri" w:hAnsi="Calibri"/>
          <w:b/>
          <w:bCs/>
          <w:color w:val="000000"/>
          <w:sz w:val="24"/>
          <w:szCs w:val="24"/>
        </w:rPr>
        <w:t>La quota base comprende:</w:t>
      </w:r>
    </w:p>
    <w:p>
      <w:pPr>
        <w:pStyle w:val="Normal"/>
        <w:suppressAutoHyphens w:val="true"/>
        <w:bidi w:val="0"/>
        <w:ind w:hanging="0" w:left="113" w:right="57"/>
        <w:rPr>
          <w:rFonts w:ascii="Calibri" w:hAnsi="Calibri"/>
          <w:sz w:val="22"/>
          <w:szCs w:val="22"/>
        </w:rPr>
      </w:pPr>
      <w:r>
        <w:rPr>
          <w:rFonts w:eastAsia="Calibri" w:cs="Calibri" w:ascii="Calibri" w:hAnsi="Calibri"/>
          <w:sz w:val="22"/>
          <w:szCs w:val="22"/>
        </w:rPr>
        <w:t xml:space="preserve">-Trasferimento in bus per aeroporto di Bergamo </w:t>
      </w:r>
    </w:p>
    <w:p>
      <w:pPr>
        <w:pStyle w:val="Normal"/>
        <w:suppressAutoHyphens w:val="true"/>
        <w:bidi w:val="0"/>
        <w:ind w:hanging="0" w:left="113" w:right="57"/>
        <w:rPr>
          <w:rFonts w:ascii="Calibri" w:hAnsi="Calibri"/>
          <w:sz w:val="22"/>
          <w:szCs w:val="22"/>
        </w:rPr>
      </w:pPr>
      <w:r>
        <w:rPr>
          <w:rFonts w:eastAsia="Calibri" w:cs="Calibri" w:ascii="Calibri" w:hAnsi="Calibri"/>
          <w:sz w:val="22"/>
          <w:szCs w:val="22"/>
        </w:rPr>
        <w:t>- Accompagnatore dall’Italia</w:t>
      </w:r>
    </w:p>
    <w:p>
      <w:pPr>
        <w:pStyle w:val="Normal"/>
        <w:suppressAutoHyphens w:val="true"/>
        <w:bidi w:val="0"/>
        <w:ind w:hanging="0" w:left="113" w:right="57"/>
        <w:rPr>
          <w:rFonts w:ascii="Calibri" w:hAnsi="Calibri"/>
          <w:sz w:val="22"/>
          <w:szCs w:val="22"/>
        </w:rPr>
      </w:pPr>
      <w:r>
        <w:rPr>
          <w:rFonts w:eastAsia="Calibri" w:cs="Calibri" w:ascii="Calibri" w:hAnsi="Calibri"/>
          <w:sz w:val="22"/>
          <w:szCs w:val="22"/>
        </w:rPr>
        <w:t>- Volo andata/ritorno dall’aeroporto indicato con l’adeguamento carburante.</w:t>
      </w:r>
    </w:p>
    <w:p>
      <w:pPr>
        <w:pStyle w:val="Normal"/>
        <w:suppressAutoHyphens w:val="true"/>
        <w:bidi w:val="0"/>
        <w:ind w:hanging="0" w:left="113" w:right="57"/>
        <w:rPr>
          <w:rFonts w:ascii="Calibri" w:hAnsi="Calibri"/>
          <w:sz w:val="22"/>
          <w:szCs w:val="22"/>
        </w:rPr>
      </w:pPr>
      <w:r>
        <w:rPr>
          <w:rFonts w:eastAsia="Calibri" w:cs="Calibri" w:ascii="Calibri" w:hAnsi="Calibri"/>
          <w:sz w:val="22"/>
          <w:szCs w:val="22"/>
        </w:rPr>
        <w:t>- Bagaglio in stiva di 20 kg , bagaglio a mano di 8 kg.</w:t>
      </w:r>
    </w:p>
    <w:p>
      <w:pPr>
        <w:pStyle w:val="Normal"/>
        <w:suppressAutoHyphens w:val="true"/>
        <w:bidi w:val="0"/>
        <w:ind w:hanging="0" w:left="113" w:right="57"/>
        <w:rPr>
          <w:rFonts w:ascii="Calibri" w:hAnsi="Calibri"/>
          <w:sz w:val="22"/>
          <w:szCs w:val="22"/>
        </w:rPr>
      </w:pPr>
      <w:r>
        <w:rPr>
          <w:rFonts w:eastAsia="Calibri" w:cs="Calibri" w:ascii="Calibri" w:hAnsi="Calibri"/>
          <w:sz w:val="22"/>
          <w:szCs w:val="22"/>
        </w:rPr>
        <w:t>- Pernottamento di 7 notti in alberghi 4* / 5* o similari</w:t>
      </w:r>
    </w:p>
    <w:p>
      <w:pPr>
        <w:pStyle w:val="Normal"/>
        <w:suppressAutoHyphens w:val="true"/>
        <w:bidi w:val="0"/>
        <w:ind w:hanging="0" w:left="113" w:right="57"/>
        <w:rPr>
          <w:rFonts w:ascii="Calibri" w:hAnsi="Calibri"/>
          <w:sz w:val="22"/>
          <w:szCs w:val="22"/>
        </w:rPr>
      </w:pPr>
      <w:r>
        <w:rPr>
          <w:rFonts w:eastAsia="Calibri" w:cs="Calibri" w:ascii="Calibri" w:hAnsi="Calibri"/>
          <w:sz w:val="22"/>
          <w:szCs w:val="22"/>
        </w:rPr>
        <w:t>- Trattamento e pasti del programma (7 Cene e Colazioni, 6 Pranzi - Bevande escluse)</w:t>
      </w:r>
    </w:p>
    <w:p>
      <w:pPr>
        <w:pStyle w:val="Normal"/>
        <w:suppressAutoHyphens w:val="true"/>
        <w:bidi w:val="0"/>
        <w:ind w:hanging="0" w:left="113" w:right="57"/>
        <w:rPr>
          <w:rFonts w:ascii="Calibri" w:hAnsi="Calibri"/>
          <w:sz w:val="22"/>
          <w:szCs w:val="22"/>
        </w:rPr>
      </w:pPr>
      <w:r>
        <w:rPr>
          <w:rFonts w:eastAsia="Calibri" w:cs="Calibri" w:ascii="Calibri" w:hAnsi="Calibri"/>
          <w:sz w:val="22"/>
          <w:szCs w:val="22"/>
        </w:rPr>
        <w:t>- Guida professionale parlante italiano durante il tour.</w:t>
      </w:r>
    </w:p>
    <w:p>
      <w:pPr>
        <w:pStyle w:val="Normal"/>
        <w:suppressAutoHyphens w:val="true"/>
        <w:bidi w:val="0"/>
        <w:ind w:hanging="0" w:left="113" w:right="57"/>
        <w:rPr>
          <w:rFonts w:ascii="Calibri" w:hAnsi="Calibri"/>
          <w:sz w:val="22"/>
          <w:szCs w:val="22"/>
        </w:rPr>
      </w:pPr>
      <w:r>
        <w:rPr>
          <w:rFonts w:eastAsia="Calibri" w:cs="Calibri" w:ascii="Calibri" w:hAnsi="Calibri"/>
          <w:sz w:val="22"/>
          <w:szCs w:val="22"/>
        </w:rPr>
        <w:t>- Pullmino o pullman granturismo con A/C dall’arrivo al rientro.</w:t>
      </w:r>
    </w:p>
    <w:p>
      <w:pPr>
        <w:pStyle w:val="Normal"/>
        <w:suppressAutoHyphens w:val="true"/>
        <w:bidi w:val="0"/>
        <w:ind w:hanging="0" w:left="113" w:right="57"/>
        <w:rPr>
          <w:rFonts w:ascii="Calibri" w:hAnsi="Calibri"/>
          <w:sz w:val="22"/>
          <w:szCs w:val="22"/>
        </w:rPr>
      </w:pPr>
      <w:r>
        <w:rPr>
          <w:rFonts w:eastAsia="Calibri" w:cs="Calibri" w:ascii="Calibri" w:hAnsi="Calibri"/>
          <w:sz w:val="22"/>
          <w:szCs w:val="22"/>
        </w:rPr>
        <w:t xml:space="preserve">- Le tasse aeroportuali di € </w:t>
      </w:r>
      <w:r>
        <w:rPr>
          <w:rFonts w:eastAsia="Calibri" w:cs="Calibri" w:ascii="Calibri" w:hAnsi="Calibri"/>
          <w:b w:val="false"/>
          <w:bCs w:val="false"/>
          <w:sz w:val="22"/>
          <w:szCs w:val="22"/>
        </w:rPr>
        <w:t>150,00</w:t>
      </w:r>
    </w:p>
    <w:p>
      <w:pPr>
        <w:pStyle w:val="Normal"/>
        <w:suppressAutoHyphens w:val="true"/>
        <w:bidi w:val="0"/>
        <w:ind w:hanging="0" w:left="113" w:right="57"/>
        <w:rPr>
          <w:rFonts w:eastAsia="Calibri" w:cs="Calibri"/>
          <w:b w:val="false"/>
          <w:bCs w:val="false"/>
          <w:color w:val="000000"/>
        </w:rPr>
      </w:pPr>
      <w:r>
        <w:rPr>
          <w:rFonts w:eastAsia="Calibri" w:cs="Calibri"/>
          <w:b w:val="false"/>
          <w:bCs w:val="false"/>
          <w:color w:val="000000"/>
        </w:rPr>
      </w:r>
    </w:p>
    <w:p>
      <w:pPr>
        <w:pStyle w:val="Normal"/>
        <w:suppressAutoHyphens w:val="true"/>
        <w:bidi w:val="0"/>
        <w:ind w:hanging="0" w:left="113" w:right="57"/>
        <w:rPr>
          <w:rFonts w:ascii="Calibri" w:hAnsi="Calibri"/>
          <w:sz w:val="24"/>
          <w:szCs w:val="24"/>
        </w:rPr>
      </w:pPr>
      <w:r>
        <w:rPr>
          <w:rFonts w:eastAsia="Calibri" w:cs="Calibri" w:ascii="Calibri" w:hAnsi="Calibri"/>
          <w:b/>
          <w:bCs/>
          <w:color w:val="000000"/>
          <w:sz w:val="24"/>
          <w:szCs w:val="24"/>
        </w:rPr>
        <w:t>La quota base non comprende:</w:t>
      </w:r>
    </w:p>
    <w:p>
      <w:pPr>
        <w:pStyle w:val="Normal"/>
        <w:suppressAutoHyphens w:val="true"/>
        <w:bidi w:val="0"/>
        <w:ind w:hanging="0" w:left="113" w:right="57"/>
        <w:rPr>
          <w:rFonts w:ascii="Calibri" w:hAnsi="Calibri"/>
          <w:sz w:val="22"/>
          <w:szCs w:val="22"/>
        </w:rPr>
      </w:pPr>
      <w:r>
        <w:rPr>
          <w:rFonts w:eastAsia="Calibri" w:cs="Calibri" w:ascii="Calibri" w:hAnsi="Calibri"/>
          <w:color w:val="000000"/>
          <w:sz w:val="22"/>
          <w:szCs w:val="22"/>
        </w:rPr>
        <w:t xml:space="preserve">- Quota di iscrizione comprensiva di assicurazione sanitaria annullamento: </w:t>
      </w:r>
    </w:p>
    <w:p>
      <w:pPr>
        <w:pStyle w:val="Normal"/>
        <w:widowControl/>
        <w:suppressAutoHyphens w:val="true"/>
        <w:bidi w:val="0"/>
        <w:spacing w:before="0" w:after="240"/>
        <w:ind w:hanging="0" w:left="113" w:right="57"/>
        <w:rPr>
          <w:rFonts w:ascii="Calibri" w:hAnsi="Calibri"/>
          <w:sz w:val="22"/>
          <w:szCs w:val="22"/>
        </w:rPr>
      </w:pPr>
      <w:r>
        <w:rPr>
          <w:rFonts w:eastAsia="Calibri" w:cs="Calibri" w:ascii="Calibri" w:hAnsi="Calibri"/>
          <w:sz w:val="22"/>
          <w:szCs w:val="22"/>
        </w:rPr>
        <w:tab/>
        <w:t>viaggi da € 1300,00 a € 1799,00, quota di iscrizione € 91,00</w:t>
      </w:r>
      <w:r>
        <w:rPr>
          <w:rFonts w:eastAsia="Calibri" w:cs="Calibri" w:ascii="Calibri" w:hAnsi="Calibri"/>
          <w:b/>
          <w:bCs/>
          <w:color w:val="000000"/>
          <w:sz w:val="22"/>
          <w:szCs w:val="22"/>
        </w:rPr>
        <w:br/>
        <w:tab/>
      </w:r>
      <w:r>
        <w:rPr>
          <w:rFonts w:eastAsia="Calibri" w:cs="Calibri" w:ascii="Calibri" w:hAnsi="Calibri"/>
          <w:b w:val="false"/>
          <w:bCs w:val="false"/>
          <w:color w:val="000000"/>
          <w:sz w:val="22"/>
          <w:szCs w:val="22"/>
        </w:rPr>
        <w:t>viaggi da € 1800,00 a € 2299,00, quota di iscrizione € 111,00</w:t>
        <w:br/>
      </w:r>
      <w:r>
        <w:rPr>
          <w:rFonts w:eastAsia="Calibri" w:cs="Calibri" w:ascii="Calibri" w:hAnsi="Calibri"/>
          <w:sz w:val="22"/>
          <w:szCs w:val="22"/>
        </w:rPr>
        <w:t>- Tutt</w:t>
      </w:r>
      <w:r>
        <w:rPr>
          <w:rFonts w:eastAsia="Calibri" w:cs="Calibri" w:ascii="Calibri" w:hAnsi="Calibri"/>
          <w:sz w:val="22"/>
          <w:szCs w:val="22"/>
        </w:rPr>
        <w:t>e</w:t>
      </w:r>
      <w:r>
        <w:rPr>
          <w:rFonts w:eastAsia="Calibri" w:cs="Calibri" w:ascii="Calibri" w:hAnsi="Calibri"/>
          <w:sz w:val="22"/>
          <w:szCs w:val="22"/>
        </w:rPr>
        <w:t xml:space="preserve"> le bevande ai pasti e durante il giorno.</w:t>
        <w:br/>
      </w:r>
      <w:r>
        <w:rPr>
          <w:rFonts w:eastAsia="Calibri" w:cs="Calibri" w:ascii="Calibri" w:hAnsi="Calibri"/>
          <w:b w:val="false"/>
          <w:bCs w:val="false"/>
          <w:sz w:val="22"/>
          <w:szCs w:val="22"/>
        </w:rPr>
        <w:t>- Gli ingressi ai musei, moschee &amp; siti pari ad € 175,00 per gli adulti ed € 85,00 per i bambini da pagare all'arrivo alla guida (obbligatorio)</w:t>
        <w:br/>
        <w:t>- Mance obbligatorie € 25,00 per persona da pagare in loco (Autista, Guida, Alberghi, Ristoranti)</w:t>
        <w:br/>
        <w:t xml:space="preserve">- Extra personali, escursioni facoltative </w:t>
        <w:br/>
      </w:r>
      <w:r>
        <w:rPr>
          <w:rFonts w:eastAsia="Calibri" w:cs="Calibri" w:ascii="Calibri" w:hAnsi="Calibri"/>
          <w:b w:val="false"/>
          <w:bCs w:val="false"/>
          <w:color w:val="000000"/>
          <w:sz w:val="22"/>
          <w:szCs w:val="22"/>
        </w:rPr>
        <w:t>- Tutto ciò non specificamente indicato alla voce “la quota include”</w:t>
      </w:r>
    </w:p>
    <w:p>
      <w:pPr>
        <w:pStyle w:val="Normal"/>
        <w:suppressAutoHyphens w:val="true"/>
        <w:bidi w:val="0"/>
        <w:ind w:hanging="0" w:left="113" w:right="57"/>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b/>
          <w:bCs/>
          <w:sz w:val="22"/>
          <w:szCs w:val="22"/>
        </w:rPr>
        <w:t>Ristorazione:</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t>faremo del nostro meglio per prestare la massima attenzione alle esigenze dei partecipanti e forniremo tutto il supporto possibile. Provvederemo a informare gli hotel e i ristoranti coinvolti. Tuttavia, desideriamo precisare che in Turchia non possiamo garantire con certezza la disponibilità di opzioni alimentari specifiche per persone con allergie, intolleranze o celiachia. In particolare, per i partecipanti celiaci o con allergie gravi, è fortemente consigliato portare con sé i propri pasti, in quanto non possiamo garantire un’alimentazione sicura durante il viaggio. Per chi soffre di intolleranze (come quella al glutine, noci, al lattosio, al pesce e derivati o ad altri alimenti), le opzioni disponibili nei ristoranti o negli hotel possono essere molto limitate, e vi è sempre il rischio di contaminazione incrociata, anche nei casi in cui siano disponibili prodotti dedicati come pane o pasta senza glutine.</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0"/>
        <w:jc w:val="left"/>
        <w:rPr/>
      </w:pPr>
      <w:r>
        <w:rPr>
          <w:rFonts w:ascii="Calibri" w:hAnsi="Calibri"/>
          <w:b/>
          <w:bCs/>
          <w:sz w:val="22"/>
          <w:szCs w:val="22"/>
        </w:rPr>
        <w:t>Pagamenti:</w:t>
      </w:r>
      <w:r>
        <w:rPr>
          <w:rFonts w:eastAsia="Calibri" w:cs="Calibri" w:ascii="Calibri" w:hAnsi="Calibri"/>
          <w:b/>
          <w:bCs/>
          <w:color w:val="000000"/>
          <w:sz w:val="24"/>
          <w:szCs w:val="24"/>
          <w:u w:val="none"/>
        </w:rPr>
        <w:br/>
      </w:r>
      <w:r>
        <w:rPr>
          <w:rFonts w:eastAsia="Calibri" w:cs="Calibri" w:ascii="Calibri" w:hAnsi="Calibri"/>
          <w:color w:val="000000"/>
          <w:sz w:val="22"/>
          <w:szCs w:val="22"/>
        </w:rPr>
        <w:t xml:space="preserve">Acconto pari a € 350,00 all’atto della prenotazione                            </w:t>
        <w:br/>
        <w:t xml:space="preserve">Saldo del viaggio entro il 20 </w:t>
      </w:r>
      <w:r>
        <w:rPr>
          <w:rFonts w:eastAsia="Calibri" w:cs="Calibri" w:ascii="Calibri" w:hAnsi="Calibri"/>
          <w:color w:val="000000"/>
          <w:sz w:val="22"/>
          <w:szCs w:val="22"/>
        </w:rPr>
        <w:t>agosto</w:t>
      </w:r>
      <w:r>
        <w:rPr>
          <w:rFonts w:eastAsia="Calibri" w:cs="Calibri" w:ascii="Calibri" w:hAnsi="Calibri"/>
          <w:color w:val="000000"/>
          <w:sz w:val="22"/>
          <w:szCs w:val="22"/>
        </w:rPr>
        <w:t xml:space="preserve"> 2026</w:t>
      </w:r>
    </w:p>
    <w:p>
      <w:pPr>
        <w:pStyle w:val="Normal"/>
        <w:widowControl/>
        <w:shd w:val="clear" w:color="auto" w:fill="FFFFFF"/>
        <w:suppressAutoHyphens w:val="true"/>
        <w:bidi w:val="0"/>
        <w:ind w:hanging="0" w:left="113" w:right="57"/>
        <w:rPr>
          <w:rFonts w:ascii="Calibri" w:hAnsi="Calibri" w:eastAsia="Calibri" w:cs="Calibri"/>
          <w:b/>
          <w:bCs/>
          <w:color w:val="000000"/>
          <w:sz w:val="22"/>
          <w:szCs w:val="22"/>
        </w:rPr>
      </w:pPr>
      <w:r>
        <w:rPr>
          <w:rFonts w:eastAsia="Calibri" w:cs="Calibri" w:ascii="Calibri" w:hAnsi="Calibri"/>
          <w:b/>
          <w:bCs/>
          <w:color w:val="000000"/>
          <w:sz w:val="22"/>
          <w:szCs w:val="22"/>
        </w:rPr>
      </w:r>
    </w:p>
    <w:p>
      <w:pPr>
        <w:pStyle w:val="Normal"/>
        <w:widowControl/>
        <w:shd w:val="clear" w:color="auto" w:fill="FFFFFF"/>
        <w:suppressAutoHyphens w:val="true"/>
        <w:bidi w:val="0"/>
        <w:ind w:hanging="0" w:left="113" w:right="57"/>
        <w:rPr>
          <w:rFonts w:ascii="Calibri" w:hAnsi="Calibri"/>
          <w:sz w:val="22"/>
          <w:szCs w:val="22"/>
        </w:rPr>
      </w:pPr>
      <w:r>
        <w:rPr>
          <w:rFonts w:eastAsia="Calibri" w:cs="Calibri" w:ascii="Calibri" w:hAnsi="Calibri"/>
          <w:b/>
          <w:bCs/>
          <w:color w:val="000000"/>
          <w:sz w:val="24"/>
          <w:szCs w:val="24"/>
        </w:rPr>
        <w:t>Penali di annullamento:</w:t>
      </w:r>
      <w:r>
        <w:rPr>
          <w:rFonts w:eastAsia="Calibri" w:cs="Calibri" w:ascii="Calibri" w:hAnsi="Calibri"/>
          <w:color w:val="000000"/>
          <w:sz w:val="22"/>
          <w:szCs w:val="22"/>
        </w:rPr>
        <w:br/>
        <w:t>Fino a 30 giorni prima della partenza € 350,00 pari all’acconto versato</w:t>
      </w:r>
    </w:p>
    <w:p>
      <w:pPr>
        <w:pStyle w:val="Normal"/>
        <w:widowControl/>
        <w:shd w:val="clear" w:color="auto" w:fill="FFFFFF"/>
        <w:suppressAutoHyphens w:val="true"/>
        <w:bidi w:val="0"/>
        <w:ind w:hanging="0" w:left="113" w:right="57"/>
        <w:rPr>
          <w:rFonts w:ascii="Calibri" w:hAnsi="Calibri"/>
          <w:sz w:val="22"/>
          <w:szCs w:val="22"/>
        </w:rPr>
      </w:pPr>
      <w:r>
        <w:rPr>
          <w:rFonts w:eastAsia="Calibri" w:cs="Calibri" w:ascii="Calibri" w:hAnsi="Calibri"/>
          <w:color w:val="000000"/>
          <w:sz w:val="22"/>
          <w:szCs w:val="22"/>
        </w:rPr>
        <w:t>Da 30 giorni a 15 giorni prima della partenza penale 700,00 euro</w:t>
        <w:br/>
        <w:t>Da 14 giorni al giorno della partenza penale totale oltre a quota di iscrizione</w:t>
      </w:r>
    </w:p>
    <w:p>
      <w:pPr>
        <w:pStyle w:val="Normal"/>
        <w:widowControl/>
        <w:shd w:val="clear" w:color="auto" w:fill="FFFFFF"/>
        <w:suppressAutoHyphens w:val="true"/>
        <w:bidi w:val="0"/>
        <w:spacing w:before="278" w:after="119"/>
        <w:ind w:hanging="0" w:left="113" w:right="57"/>
        <w:rPr/>
      </w:pPr>
      <w:r>
        <w:rPr>
          <w:rFonts w:eastAsia="Calibri" w:cs="Calibri" w:ascii="Calibri" w:hAnsi="Calibri"/>
          <w:b/>
          <w:bCs/>
          <w:color w:val="000000"/>
          <w:sz w:val="24"/>
          <w:szCs w:val="24"/>
          <w:u w:val="none"/>
        </w:rPr>
        <w:t>Documenti necessari per espatrio (in vigore al momento redazione programma</w:t>
      </w:r>
      <w:r>
        <w:rPr>
          <w:rFonts w:eastAsia="Calibri" w:cs="Calibri" w:ascii="Calibri" w:hAnsi="Calibri"/>
          <w:color w:val="000000"/>
          <w:sz w:val="24"/>
          <w:szCs w:val="24"/>
          <w:u w:val="none"/>
        </w:rPr>
        <w:t>):</w:t>
      </w:r>
      <w:r>
        <w:rPr>
          <w:rFonts w:eastAsia="Calibri" w:cs="Calibri" w:ascii="Calibri" w:hAnsi="Calibri"/>
          <w:sz w:val="22"/>
          <w:szCs w:val="22"/>
        </w:rPr>
        <w:br/>
      </w:r>
      <w:r>
        <w:rPr>
          <w:rFonts w:eastAsia="Calibri" w:cs="Calibri" w:ascii="Calibri" w:hAnsi="Calibri"/>
          <w:color w:val="111111"/>
          <w:sz w:val="22"/>
          <w:szCs w:val="22"/>
        </w:rPr>
        <w:t>è necessario il passaporto o la carta di identità valida per l'espatrio,  con almeno cinque  mesi di validità residua.</w:t>
      </w:r>
      <w:r>
        <w:rPr>
          <w:rFonts w:eastAsia="Calibri" w:cs="Calibri" w:ascii="Calibri" w:hAnsi="Calibri"/>
          <w:color w:val="000000"/>
          <w:sz w:val="22"/>
          <w:szCs w:val="22"/>
        </w:rPr>
        <w:br/>
      </w:r>
      <w:r>
        <w:rPr>
          <w:rFonts w:eastAsia="Calibri" w:cs="Calibri" w:ascii="Calibri" w:hAnsi="Calibri"/>
          <w:color w:val="111111"/>
          <w:sz w:val="22"/>
          <w:szCs w:val="22"/>
        </w:rPr>
        <w:t>E’ consentito l’ingresso anche con la sola carta di identità valida per l’espatrio, cartacea o elettronica, in condizioni di perfetta integrità e con una validità residua di almeno 5 mesi, per coloro che:</w:t>
      </w:r>
      <w:r>
        <w:rPr>
          <w:rFonts w:eastAsia="Calibri" w:cs="Calibri" w:ascii="Calibri" w:hAnsi="Calibri"/>
          <w:color w:val="000000"/>
          <w:sz w:val="22"/>
          <w:szCs w:val="22"/>
        </w:rPr>
        <w:br/>
      </w:r>
      <w:r>
        <w:rPr>
          <w:rFonts w:eastAsia="Calibri" w:cs="Calibri" w:ascii="Calibri" w:hAnsi="Calibri"/>
          <w:color w:val="111111"/>
          <w:sz w:val="22"/>
          <w:szCs w:val="22"/>
        </w:rPr>
        <w:t>- entrano in Turchia attraverso tutte le frontiere, per via aerea e marittima;</w:t>
      </w:r>
      <w:r>
        <w:rPr>
          <w:rFonts w:eastAsia="Calibri" w:cs="Calibri" w:ascii="Calibri" w:hAnsi="Calibri"/>
          <w:color w:val="000000"/>
          <w:sz w:val="22"/>
          <w:szCs w:val="22"/>
        </w:rPr>
        <w:br/>
      </w:r>
      <w:r>
        <w:rPr>
          <w:rFonts w:eastAsia="Calibri" w:cs="Calibri" w:ascii="Calibri" w:hAnsi="Calibri"/>
          <w:color w:val="111111"/>
          <w:sz w:val="22"/>
          <w:szCs w:val="22"/>
        </w:rPr>
        <w:t>- entrano in Turchia, dal confine greco e bulgaro, per via ferroviaria e per via terra.</w:t>
      </w:r>
      <w:r>
        <w:rPr>
          <w:rFonts w:eastAsia="Calibri" w:cs="Calibri" w:ascii="Calibri" w:hAnsi="Calibri"/>
          <w:color w:val="000000"/>
          <w:sz w:val="22"/>
          <w:szCs w:val="22"/>
        </w:rPr>
        <w:t xml:space="preserve"> </w:t>
        <w:br/>
      </w:r>
      <w:r>
        <w:rPr>
          <w:rFonts w:eastAsia="Calibri" w:cs="Calibri" w:ascii="Calibri" w:hAnsi="Calibri"/>
          <w:color w:val="111111"/>
          <w:sz w:val="22"/>
          <w:szCs w:val="22"/>
          <w:highlight w:val="white"/>
        </w:rPr>
        <w:t>Ai titolari di documenti che non presentino le sopra citate caratteristiche non sarà consentito l’ingresso nel Paese</w:t>
      </w:r>
      <w:r>
        <w:rPr>
          <w:rFonts w:eastAsia="Calibri" w:cs="Calibri" w:ascii="Calibri" w:hAnsi="Calibri"/>
          <w:sz w:val="22"/>
          <w:szCs w:val="22"/>
        </w:rPr>
        <w:br/>
      </w:r>
      <w:r>
        <w:rPr>
          <w:rFonts w:eastAsia="Calibri" w:cs="Calibri" w:ascii="Calibri" w:hAnsi="Calibri"/>
          <w:color w:val="000000"/>
          <w:sz w:val="22"/>
          <w:szCs w:val="22"/>
        </w:rPr>
        <w:t xml:space="preserve">Per aggiornamenti controllare il sito della farnesina </w:t>
      </w:r>
      <w:hyperlink r:id="rId2">
        <w:r>
          <w:rPr>
            <w:rFonts w:eastAsia="Calibri" w:cs="Calibri" w:ascii="Calibri" w:hAnsi="Calibri"/>
            <w:color w:val="0000FF"/>
            <w:sz w:val="22"/>
            <w:szCs w:val="22"/>
          </w:rPr>
          <w:t>www.viaggiaresicuri.it</w:t>
        </w:r>
      </w:hyperlink>
      <w:r>
        <w:rPr>
          <w:rFonts w:eastAsia="Calibri" w:cs="Calibri" w:ascii="Calibri" w:hAnsi="Calibri"/>
          <w:color w:val="000000"/>
          <w:sz w:val="22"/>
          <w:szCs w:val="22"/>
        </w:rPr>
        <w:t xml:space="preserve">. Per i minori consultare il sito: </w:t>
      </w:r>
      <w:hyperlink r:id="rId3">
        <w:r>
          <w:rPr>
            <w:rFonts w:eastAsia="Calibri" w:cs="Calibri" w:ascii="Calibri" w:hAnsi="Calibri"/>
            <w:color w:val="0000FF"/>
            <w:sz w:val="22"/>
            <w:szCs w:val="22"/>
          </w:rPr>
          <w:t>www.viaggiaresicuri.it/approfondimenti-insights/documentidiviaggio</w:t>
        </w:r>
      </w:hyperlink>
      <w:r>
        <w:rPr>
          <w:rFonts w:eastAsia="Calibri" w:cs="Calibri" w:ascii="Calibri" w:hAnsi="Calibri"/>
          <w:color w:val="000000"/>
          <w:sz w:val="22"/>
          <w:szCs w:val="22"/>
        </w:rPr>
        <w:t>. Per i cittadini stranieri consultare ambasciata del paese di destinazione</w:t>
        <w:br/>
      </w:r>
    </w:p>
    <w:p>
      <w:pPr>
        <w:pStyle w:val="Normal"/>
        <w:tabs>
          <w:tab w:val="clear" w:pos="720"/>
          <w:tab w:val="left" w:pos="568" w:leader="none"/>
        </w:tabs>
        <w:bidi w:val="0"/>
        <w:ind w:left="142" w:right="141"/>
        <w:jc w:val="center"/>
        <w:rPr>
          <w:rFonts w:ascii="Calibri" w:hAnsi="Calibri" w:cs="Calibri"/>
          <w:sz w:val="22"/>
          <w:szCs w:val="22"/>
        </w:rPr>
      </w:pPr>
      <w:r>
        <w:rPr>
          <w:rFonts w:cs="Calibri" w:ascii="Calibri" w:hAnsi="Calibri"/>
          <w:sz w:val="22"/>
          <w:szCs w:val="22"/>
        </w:rPr>
        <w:t>Informativa completa per il presente viaggio disponibile su richiesta e/o visionabile su sito www.verbanoviaggi.com</w:t>
      </w:r>
    </w:p>
    <w:p>
      <w:pPr>
        <w:pStyle w:val="Normal"/>
        <w:tabs>
          <w:tab w:val="clear" w:pos="720"/>
          <w:tab w:val="left" w:pos="568" w:leader="none"/>
        </w:tabs>
        <w:bidi w:val="0"/>
        <w:ind w:left="142" w:right="141"/>
        <w:jc w:val="center"/>
        <w:rPr>
          <w:rFonts w:ascii="Calibri" w:hAnsi="Calibri" w:cs="Calibri"/>
          <w:sz w:val="22"/>
          <w:szCs w:val="22"/>
        </w:rPr>
      </w:pPr>
      <w:r>
        <w:rPr>
          <w:rFonts w:cs="Calibri" w:ascii="Calibri" w:hAnsi="Calibri"/>
          <w:sz w:val="22"/>
          <w:szCs w:val="22"/>
        </w:rPr>
      </w:r>
    </w:p>
    <w:p>
      <w:pPr>
        <w:pStyle w:val="Normal"/>
        <w:tabs>
          <w:tab w:val="clear" w:pos="720"/>
          <w:tab w:val="left" w:pos="568" w:leader="none"/>
        </w:tabs>
        <w:bidi w:val="0"/>
        <w:ind w:left="142" w:right="141"/>
        <w:jc w:val="center"/>
        <w:rPr>
          <w:rFonts w:ascii="Calibri" w:hAnsi="Calibri" w:cs="Calibri"/>
          <w:b/>
          <w:sz w:val="28"/>
          <w:szCs w:val="28"/>
        </w:rPr>
      </w:pPr>
      <w:r>
        <w:rPr>
          <w:rFonts w:cs="Calibri" w:ascii="Calibri" w:hAnsi="Calibri"/>
          <w:b/>
          <w:sz w:val="28"/>
          <w:szCs w:val="28"/>
        </w:rPr>
        <w:t>Organizzazione tecnica: Verbano Viaggi – www.verbanoviaggi.com</w:t>
      </w:r>
    </w:p>
    <w:p>
      <w:pPr>
        <w:pStyle w:val="Normal"/>
        <w:tabs>
          <w:tab w:val="clear" w:pos="720"/>
          <w:tab w:val="left" w:pos="568" w:leader="none"/>
        </w:tabs>
        <w:bidi w:val="0"/>
        <w:ind w:left="142" w:right="141"/>
        <w:jc w:val="center"/>
        <w:rPr>
          <w:rFonts w:ascii="Calibri" w:hAnsi="Calibri" w:cs="Calibri"/>
          <w:b/>
          <w:sz w:val="28"/>
          <w:szCs w:val="28"/>
        </w:rPr>
      </w:pPr>
      <w:r>
        <w:rPr>
          <w:rFonts w:cs="Calibri" w:ascii="Calibri" w:hAnsi="Calibri"/>
          <w:b/>
          <w:sz w:val="28"/>
          <w:szCs w:val="28"/>
        </w:rPr>
        <w:t>BAVENO: P.zza IV Novembre, 2 Baveno (VB) – Tel. 0323 / 923196</w:t>
      </w:r>
    </w:p>
    <w:p>
      <w:pPr>
        <w:pStyle w:val="Normal"/>
        <w:tabs>
          <w:tab w:val="clear" w:pos="720"/>
          <w:tab w:val="left" w:pos="568" w:leader="none"/>
        </w:tabs>
        <w:bidi w:val="0"/>
        <w:ind w:left="142" w:right="141"/>
        <w:jc w:val="center"/>
        <w:rPr>
          <w:rFonts w:ascii="Calibri" w:hAnsi="Calibri" w:cs="Calibri"/>
          <w:b/>
          <w:color w:val="000000"/>
          <w:sz w:val="28"/>
          <w:szCs w:val="28"/>
          <w:u w:val="none"/>
        </w:rPr>
      </w:pPr>
      <w:r>
        <w:rPr>
          <w:rFonts w:eastAsia="Calibri" w:cs="Calibri" w:ascii="Calibri" w:hAnsi="Calibri"/>
          <w:b/>
          <w:color w:val="000000"/>
          <w:sz w:val="28"/>
          <w:szCs w:val="28"/>
          <w:u w:val="none"/>
        </w:rPr>
        <w:t>OMEGNA: Via Cavallotti, 8 Omegna (VB) – Tel. 0323 / 641941</w:t>
      </w:r>
    </w:p>
    <w:p>
      <w:pPr>
        <w:pStyle w:val="Normal"/>
        <w:widowControl/>
        <w:shd w:val="clear" w:color="auto" w:fill="FFFFFF"/>
        <w:suppressAutoHyphens w:val="true"/>
        <w:bidi w:val="0"/>
        <w:spacing w:before="278" w:after="119"/>
        <w:ind w:hanging="0" w:left="113" w:right="57"/>
        <w:rPr>
          <w:rFonts w:ascii="Calibri" w:hAnsi="Calibri" w:eastAsia="Calibri" w:cs="Calibri"/>
          <w:color w:val="000000"/>
          <w:sz w:val="22"/>
          <w:szCs w:val="22"/>
        </w:rPr>
      </w:pPr>
      <w:r>
        <w:rPr>
          <w:rFonts w:eastAsia="Calibri" w:cs="Calibri" w:ascii="Calibri" w:hAnsi="Calibri"/>
          <w:color w:val="000000"/>
          <w:sz w:val="22"/>
          <w:szCs w:val="22"/>
        </w:rPr>
      </w:r>
    </w:p>
    <w:sectPr>
      <w:type w:val="nextPage"/>
      <w:pgSz w:w="11906" w:h="16838"/>
      <w:pgMar w:left="675" w:right="691" w:gutter="0" w:header="0" w:top="345" w:footer="0" w:bottom="3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OpenSymbol">
    <w:altName w:val="Arial Unicode MS"/>
    <w:charset w:val="00"/>
    <w:family w:val="roman"/>
    <w:pitch w:val="variable"/>
    <w:embedRegular r:id="rId14" w:fontKey="{0E014A78-CABC-4EF0-12AC-5CD89AEFDE0E}"/>
    <w:embedBold r:id="rId15" w:fontKey="{0F014A78-CABC-4EF0-12AC-5CD89AEFDE0F}"/>
  </w:font>
  <w:font w:name="Georgia">
    <w:charset w:val="00"/>
    <w:family w:val="roman"/>
    <w:pitch w:val="variable"/>
    <w:embedRegular r:id="rId16" w:fontKey="{10014A78-CABC-4EF0-12AC-5CD89AEFDE10}"/>
    <w:embedBold r:id="rId17" w:fontKey="{11014A78-CABC-4EF0-12AC-5CD89AEFDE11}"/>
    <w:embedItalic r:id="rId18" w:fontKey="{12014A78-CABC-4EF0-12AC-5CD89AEFDE12}"/>
    <w:embedBoldItalic r:id="rId19" w:fontKey="{13014A78-CABC-4EF0-12AC-5CD89AEFDE13}"/>
  </w:font>
  <w:font w:name="Calibri">
    <w:charset w:val="00"/>
    <w:family w:val="roman"/>
    <w:pitch w:val="variable"/>
    <w:embedRegular r:id="rId20" w:fontKey="{14014A78-CABC-4EF0-12AC-5CD89AEFDE14}"/>
  </w:font>
</w:fonts>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eastAsia="it-IT" w:bidi="ar-SA"/>
    </w:rPr>
  </w:style>
  <w:style w:type="paragraph" w:styleId="Heading1">
    <w:name w:val="Heading 1"/>
    <w:basedOn w:val="Titolo"/>
    <w:next w:val="Textbody"/>
    <w:uiPriority w:val="9"/>
    <w:qFormat/>
    <w:pPr>
      <w:outlineLvl w:val="0"/>
    </w:pPr>
    <w:rPr>
      <w:b/>
      <w:bCs/>
    </w:rPr>
  </w:style>
  <w:style w:type="paragraph" w:styleId="Heading2">
    <w:name w:val="Heading 2"/>
    <w:basedOn w:val="Titolo"/>
    <w:next w:val="Textbody"/>
    <w:uiPriority w:val="9"/>
    <w:semiHidden/>
    <w:unhideWhenUsed/>
    <w:qFormat/>
    <w:pPr>
      <w:outlineLvl w:val="1"/>
    </w:pPr>
    <w:rPr>
      <w:rFonts w:eastAsia="MS Mincho"/>
      <w:b/>
      <w:bCs/>
      <w:sz w:val="36"/>
      <w:szCs w:val="36"/>
    </w:rPr>
  </w:style>
  <w:style w:type="paragraph" w:styleId="Heading3">
    <w:name w:val="Heading 3"/>
    <w:basedOn w:val="Titolo"/>
    <w:next w:val="Textbody"/>
    <w:uiPriority w:val="9"/>
    <w:semiHidden/>
    <w:unhideWhenUsed/>
    <w:qFormat/>
    <w:pPr>
      <w:outlineLvl w:val="2"/>
    </w:pPr>
    <w:rPr>
      <w:rFonts w:eastAsia="Serif"/>
      <w:b/>
      <w:bCs/>
    </w:rPr>
  </w:style>
  <w:style w:type="paragraph" w:styleId="Heading4">
    <w:name w:val="Heading 4"/>
    <w:basedOn w:val="Normal"/>
    <w:next w:val="Normal"/>
    <w:uiPriority w:val="9"/>
    <w:semiHidden/>
    <w:unhideWhenUsed/>
    <w:qFormat/>
    <w:pPr>
      <w:keepNext w:val="true"/>
      <w:keepLines/>
      <w:spacing w:before="240" w:after="40"/>
      <w:outlineLvl w:val="3"/>
    </w:pPr>
    <w:rPr>
      <w:b/>
      <w:bCs/>
    </w:rPr>
  </w:style>
  <w:style w:type="paragraph" w:styleId="Heading5">
    <w:name w:val="Heading 5"/>
    <w:basedOn w:val="Normal"/>
    <w:next w:val="Normal"/>
    <w:uiPriority w:val="9"/>
    <w:semiHidden/>
    <w:unhideWhenUsed/>
    <w:qFormat/>
    <w:pPr>
      <w:keepNext w:val="true"/>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bCs/>
      <w:sz w:val="20"/>
      <w:szCs w:val="20"/>
    </w:rPr>
  </w:style>
  <w:style w:type="character" w:styleId="DefaultParagraphFont" w:default="1">
    <w:name w:val="Default Paragraph Font"/>
    <w:uiPriority w:val="1"/>
    <w:unhideWhenUsed/>
    <w:qFormat/>
    <w:rPr/>
  </w:style>
  <w:style w:type="character" w:styleId="Internetlink" w:customStyle="1">
    <w:name w:val="Internet link"/>
    <w:qFormat/>
    <w:rPr>
      <w:color w:val="000080"/>
      <w:u w:val="single"/>
      <w:lang w:val="it-IT" w:eastAsia="it-IT" w:bidi="it-IT"/>
    </w:rPr>
  </w:style>
  <w:style w:type="character" w:styleId="Emphasis">
    <w:name w:val="Emphasis"/>
    <w:qFormat/>
    <w:rPr>
      <w:i/>
      <w:iCs/>
    </w:rPr>
  </w:style>
  <w:style w:type="character" w:styleId="Punti" w:customStyle="1">
    <w:name w:val="Punti"/>
    <w:qFormat/>
    <w:rPr>
      <w:rFonts w:ascii="OpenSymbol" w:hAnsi="OpenSymbol" w:eastAsia="OpenSymbol" w:cs="OpenSymbol"/>
    </w:rPr>
  </w:style>
  <w:style w:type="character" w:styleId="Caratteridinumerazione" w:customStyle="1">
    <w:name w:val="Caratteri di numerazione"/>
    <w:qFormat/>
    <w:rPr/>
  </w:style>
  <w:style w:type="character" w:styleId="StrongEmphasis" w:customStyle="1">
    <w:name w:val="Strong Emphasis"/>
    <w:qFormat/>
    <w:rPr>
      <w:b/>
      <w:bCs/>
    </w:rPr>
  </w:style>
  <w:style w:type="character" w:styleId="Hyperlink">
    <w:name w:val="Hyperlink"/>
    <w:basedOn w:val="DefaultParagraphFont"/>
    <w:uiPriority w:val="99"/>
    <w:semiHidden/>
    <w:unhideWhenUsed/>
    <w:rsid w:val="007e15c7"/>
    <w:rPr>
      <w:color w:val="0000FF"/>
      <w:u w:val="single"/>
    </w:rPr>
  </w:style>
  <w:style w:type="paragraph" w:styleId="Titolo" w:customStyle="1">
    <w:name w:val="Titolo"/>
    <w:basedOn w:val="Standard"/>
    <w:next w:val="BodyText"/>
    <w:qFormat/>
    <w:pPr>
      <w:suppressLineNumbers/>
      <w:tabs>
        <w:tab w:val="clear" w:pos="720"/>
        <w:tab w:val="center" w:pos="5269" w:leader="none"/>
        <w:tab w:val="right" w:pos="10539" w:leader="none"/>
      </w:tabs>
    </w:pPr>
    <w:rPr/>
  </w:style>
  <w:style w:type="paragraph" w:styleId="BodyText">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Arial"/>
      <w:i/>
      <w:iCs/>
      <w:sz w:val="24"/>
      <w:szCs w:val="24"/>
    </w:rPr>
  </w:style>
  <w:style w:type="paragraph" w:styleId="Indice" w:customStyle="1">
    <w:name w:val="Indice"/>
    <w:basedOn w:val="Standard"/>
    <w:qFormat/>
    <w:pPr>
      <w:suppressLineNumbers/>
    </w:pPr>
    <w:rPr/>
  </w:style>
  <w:style w:type="paragraph" w:styleId="Title">
    <w:name w:val="Title"/>
    <w:basedOn w:val="Normal"/>
    <w:next w:val="Normal"/>
    <w:uiPriority w:val="10"/>
    <w:qFormat/>
    <w:pPr>
      <w:keepNext w:val="true"/>
      <w:keepLines/>
      <w:spacing w:before="480" w:after="120"/>
    </w:pPr>
    <w:rPr>
      <w:b/>
      <w:bCs/>
      <w:sz w:val="72"/>
      <w:szCs w:val="72"/>
    </w:rPr>
  </w:style>
  <w:style w:type="paragraph" w:styleId="Standard" w:customStyle="1">
    <w:name w:val="Standard"/>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eastAsia="it-IT" w:bidi="it-IT"/>
    </w:rPr>
  </w:style>
  <w:style w:type="paragraph" w:styleId="Textbody" w:customStyle="1">
    <w:name w:val="Text body"/>
    <w:basedOn w:val="Standard"/>
    <w:qFormat/>
    <w:pPr>
      <w:spacing w:before="0" w:after="120"/>
    </w:pPr>
    <w:rPr/>
  </w:style>
  <w:style w:type="paragraph" w:styleId="Caption1">
    <w:name w:val="caption1"/>
    <w:basedOn w:val="Standard"/>
    <w:qFormat/>
    <w:pPr>
      <w:suppressLineNumbers/>
      <w:spacing w:before="120" w:after="120"/>
    </w:pPr>
    <w:rPr>
      <w:i/>
      <w:iCs/>
    </w:rPr>
  </w:style>
  <w:style w:type="paragraph" w:styleId="Citazioneinblocco" w:customStyle="1">
    <w:name w:val="Citazione in blocco"/>
    <w:basedOn w:val="Standard"/>
    <w:qFormat/>
    <w:pPr>
      <w:spacing w:before="0" w:after="283"/>
      <w:ind w:left="567" w:right="567"/>
    </w:pPr>
    <w:rPr/>
  </w:style>
  <w:style w:type="paragraph" w:styleId="Contenutocornice" w:customStyle="1">
    <w:name w:val="Contenuto cornice"/>
    <w:basedOn w:val="Textbody"/>
    <w:qFormat/>
    <w:pPr/>
    <w:rPr/>
  </w:style>
  <w:style w:type="paragraph" w:styleId="Contenutotabella" w:customStyle="1">
    <w:name w:val="Contenuto tabella"/>
    <w:basedOn w:val="Standard"/>
    <w:qFormat/>
    <w:pPr>
      <w:suppressLineNumbers/>
    </w:pPr>
    <w:rPr/>
  </w:style>
  <w:style w:type="paragraph" w:styleId="Titolotabella" w:customStyle="1">
    <w:name w:val="Titolo tabella"/>
    <w:basedOn w:val="Contenutotabella"/>
    <w:qFormat/>
    <w:pPr>
      <w:jc w:val="center"/>
    </w:pPr>
    <w:rPr>
      <w:b/>
      <w:bCs/>
    </w:rPr>
  </w:style>
  <w:style w:type="paragraph" w:styleId="Lineaorizzontale" w:customStyle="1">
    <w:name w:val="Linea orizzontale"/>
    <w:basedOn w:val="Standard"/>
    <w:next w:val="Textbody"/>
    <w:qFormat/>
    <w:pPr>
      <w:suppressLineNumbers/>
      <w:spacing w:before="0" w:after="283"/>
    </w:pPr>
    <w:rPr>
      <w:sz w:val="12"/>
      <w:szCs w:val="12"/>
    </w:rPr>
  </w:style>
  <w:style w:type="paragraph" w:styleId="Intestazioneepidipagina">
    <w:name w:val="Intestazione e piè di pagina"/>
    <w:basedOn w:val="Normal"/>
    <w:qFormat/>
    <w:pPr/>
    <w:rPr/>
  </w:style>
  <w:style w:type="paragraph" w:styleId="Footer">
    <w:name w:val="Footer"/>
    <w:basedOn w:val="Standard"/>
    <w:pPr>
      <w:suppressLineNumbers/>
      <w:tabs>
        <w:tab w:val="clear" w:pos="720"/>
        <w:tab w:val="center" w:pos="5269" w:leader="none"/>
        <w:tab w:val="right" w:pos="10539" w:leader="none"/>
      </w:tabs>
    </w:pPr>
    <w:rPr/>
  </w:style>
  <w:style w:type="paragraph" w:styleId="Header">
    <w:name w:val="Header"/>
    <w:basedOn w:val="Standard"/>
    <w:pPr>
      <w:suppressLineNumbers/>
      <w:tabs>
        <w:tab w:val="clear" w:pos="720"/>
        <w:tab w:val="center" w:pos="4819" w:leader="none"/>
        <w:tab w:val="right" w:pos="9638" w:leader="none"/>
      </w:tabs>
    </w:pPr>
    <w:rPr/>
  </w:style>
  <w:style w:type="paragraph" w:styleId="NormalWeb">
    <w:name w:val="Normal (Web)"/>
    <w:basedOn w:val="Normal"/>
    <w:uiPriority w:val="99"/>
    <w:semiHidden/>
    <w:unhideWhenUsed/>
    <w:qFormat/>
    <w:rsid w:val="009c04ca"/>
    <w:pPr>
      <w:widowControl/>
      <w:suppressAutoHyphens w:val="false"/>
      <w:spacing w:beforeAutospacing="1" w:afterAutospacing="1"/>
    </w:pPr>
    <w:rPr/>
  </w:style>
  <w:style w:type="paragraph" w:styleId="Subtitle">
    <w:name w:val="Subtitle"/>
    <w:basedOn w:val="Normal"/>
    <w:next w:val="Normal"/>
    <w:uiPriority w:val="11"/>
    <w:qFormat/>
    <w:pPr>
      <w:keepNext w:val="true"/>
      <w:keepLines/>
      <w:spacing w:before="360" w:after="80"/>
    </w:pPr>
    <w:rPr>
      <w:rFonts w:ascii="Georgia" w:hAnsi="Georgia" w:eastAsia="Georgia" w:cs="Georgia"/>
      <w:i/>
      <w:iCs/>
      <w:color w:val="666666"/>
      <w:sz w:val="48"/>
      <w:szCs w:val="48"/>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styleId="Grigliatabella">
    <w:name w:val="Table Grid"/>
    <w:basedOn w:val="Tabellanormale"/>
    <w:uiPriority w:val="39"/>
    <w:rsid w:val="00ba2d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viaggiaresicuri.it/" TargetMode="External"/><Relationship Id="rId3" Type="http://schemas.openxmlformats.org/officeDocument/2006/relationships/hyperlink" Target="http://www.viaggiaresicuri.it/approfondimenti-insights/documentidiviaggio" TargetMode="Externa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word/theme/theme1.xml><?xml version="1.0" encoding="utf-8"?>
<a:theme xmlns:a="http://schemas.openxmlformats.org/drawingml/2006/main" xmlns:r="http://schemas.openxmlformats.org/officeDocument/2006/relationships"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XtKKX2nn5nuIIfOfO+prSVOO50Q==">CgMxLjAyCGguZ2pkZ3hzOAByITE1dHBPR0I4azlqTE1vaUlPNFBVNnE4LVl4cmdQR3ZzXw==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Application>LibreOffice/7.6.2.1$Windows_X86_64 LibreOffice_project/56f7684011345957bbf33a7ee678afaf4d2ba333</Application>
  <AppVersion>15.0000</AppVersion>
  <Pages>3</Pages>
  <Words>1503</Words>
  <Characters>8525</Characters>
  <CharactersWithSpaces>10038</CharactersWithSpaces>
  <Paragraphs>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2025-11-12T17:11:00Z</dcterms:created>
  <dc:creator>Momo</dc:creator>
  <dc:description/>
  <dc:language>it-IT</dc:language>
  <cp:lastModifiedBy/>
  <cp:lastPrinted>2026-01-18T19:54:32Z</cp:lastPrinted>
  <dcterms:modified xsi:type="dcterms:W3CDTF">2026-01-18T19:54:38Z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