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170" w:right="0"/>
        <w:jc w:val="center"/>
        <w:rPr>
          <w:rFonts w:ascii="Calibri" w:hAnsi="Calibri"/>
          <w:b/>
          <w:bCs/>
          <w:sz w:val="72"/>
          <w:szCs w:val="72"/>
        </w:rPr>
      </w:pPr>
      <w:r>
        <w:rPr>
          <w:rFonts w:ascii="Calibri" w:hAnsi="Calibri"/>
          <w:b/>
          <w:bCs/>
          <w:sz w:val="72"/>
          <w:szCs w:val="72"/>
        </w:rPr>
        <w:t>A NAVIGARE TRA LE VILLE DEL BRENTA ED A SPASSO PER LE TERRE DEL PROSECCO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t>SABATO 18 APRILE 2026</w:t>
      </w:r>
    </w:p>
    <w:p>
      <w:pPr>
        <w:pStyle w:val="Normal"/>
        <w:widowControl w:val="false"/>
        <w:suppressAutoHyphens w:val="true"/>
        <w:bidi w:val="0"/>
        <w:spacing w:before="0" w:after="0"/>
        <w:ind w:hanging="0" w:left="170" w:right="0"/>
        <w:jc w:val="both"/>
        <w:rPr>
          <w:rFonts w:ascii="Calibri" w:hAnsi="Calibri"/>
          <w:sz w:val="22"/>
          <w:szCs w:val="22"/>
        </w:rPr>
      </w:pPr>
      <w:bookmarkStart w:id="0" w:name="_heading=h.gjdgxs"/>
      <w:bookmarkEnd w:id="0"/>
      <w:r>
        <w:rPr>
          <w:rFonts w:ascii="Calibri" w:hAnsi="Calibri"/>
          <w:sz w:val="22"/>
          <w:szCs w:val="22"/>
        </w:rPr>
        <w:t>Partenza dai luoghi convenuti alla volta delle colline trevigiane percorrendo la strada del prosecco tra Valdobbiadene e Conegliano per andare a visitare una cantina ed effettuare una degustazione di questi celebri vini. Arrivo per ora aperitivo. Ci accomodiamo in cantina per la degustazione di pregiati vino accompagnati da stuzzichini salati. Al termine proseguiamo verso Treviso. Visita della città, detta anche ‘piccola Venezia’, completamente costruita sull’acqua attraversata da due fiumi che hanno caratterizzato la vita: trasporti, attività commerciali e la produzione del Radicchio Rosso di Treviso. Si toccherà Ponte Dante e il Quartiere Latino, l’Isola della Pescheria, i Buranelli, Piazza Duomo e le Canoniche, la Galleria della Strada Romana, la Fontana delle Tette, il Calmaggiore e infine Piazza dei Signori con l’esterno del Palazzo dei Trecento. Sistemazione in hotel 4 stelle. Cena e pernottamento</w:t>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t>DOMENICA 19 APRILE 2026</w:t>
      </w:r>
    </w:p>
    <w:p>
      <w:pPr>
        <w:pStyle w:val="Normal"/>
        <w:widowControl w:val="false"/>
        <w:suppressAutoHyphens w:val="true"/>
        <w:bidi w:val="0"/>
        <w:spacing w:before="0" w:after="0"/>
        <w:ind w:hanging="0" w:left="170" w:right="0"/>
        <w:jc w:val="both"/>
        <w:rPr>
          <w:rFonts w:ascii="Calibri" w:hAnsi="Calibri"/>
          <w:sz w:val="22"/>
          <w:szCs w:val="22"/>
        </w:rPr>
      </w:pPr>
      <w:r>
        <w:rPr>
          <w:rFonts w:ascii="Calibri" w:hAnsi="Calibri"/>
          <w:sz w:val="22"/>
          <w:szCs w:val="22"/>
        </w:rPr>
        <w:t>Prima colazione in hotel e partenza per il Brenta. Arrivo a Malcontenta per le ore 09,30 ed imbarco su Burchiello in legno (i vecchi battelli usati dai signori della nobiltà Veneziana che navigavano per diletto da una villa all'altra lungo il fiume Brenta.  Illustrazione con guida delle varie Ville viste dal fiume. Lungo un itinerario di ponti girevoli e chiuse che con abbassamento ed innalzamento del livello dell'acqua favoriranno il passaggio del battello. Sosta a Mira per la visita guidata di Villa Widmann (ingresso euro 5,00 ca). Attraversamento della chiusa di Mira con risalita dislivello acqueo per arrivare dopo una breve navigazione tra Ville e ponti girevoli a Dolo. Sosta a Dolo per il pranzo a base di pesce. Risalita su bus dopo pranzo ed arrivo a Strà dove si effettuerà la sosta per la visita di guidata di Villa Pisani (ingresso a pagamento € 1</w:t>
      </w:r>
      <w:r>
        <w:rPr>
          <w:rFonts w:ascii="Calibri" w:hAnsi="Calibri"/>
          <w:sz w:val="22"/>
          <w:szCs w:val="22"/>
        </w:rPr>
        <w:t>0</w:t>
      </w:r>
      <w:r>
        <w:rPr>
          <w:rFonts w:ascii="Calibri" w:hAnsi="Calibri"/>
          <w:sz w:val="22"/>
          <w:szCs w:val="22"/>
        </w:rPr>
        <w:t>,00 c</w:t>
      </w:r>
      <w:r>
        <w:rPr>
          <w:rFonts w:ascii="Calibri" w:hAnsi="Calibri"/>
          <w:sz w:val="22"/>
          <w:szCs w:val="22"/>
        </w:rPr>
        <w:t>irc</w:t>
      </w:r>
      <w:r>
        <w:rPr>
          <w:rFonts w:ascii="Calibri" w:hAnsi="Calibri"/>
          <w:sz w:val="22"/>
          <w:szCs w:val="22"/>
        </w:rPr>
        <w:t>a</w:t>
      </w:r>
      <w:r>
        <w:rPr>
          <w:rFonts w:eastAsia="Calibri" w:cs="Calibri" w:ascii="Calibri" w:hAnsi="Calibri"/>
          <w:color w:val="000000"/>
          <w:sz w:val="22"/>
          <w:szCs w:val="22"/>
        </w:rPr>
        <w:t xml:space="preserve">, quota ridotta per via dei lavori di restauro </w:t>
      </w:r>
      <w:r>
        <w:rPr>
          <w:rFonts w:eastAsia="Calibri" w:cs="Calibri" w:ascii="Calibri" w:hAnsi="Calibri"/>
          <w:sz w:val="22"/>
          <w:szCs w:val="22"/>
        </w:rPr>
        <w:t>ai giardini della villa che non saranno quindi visitabili</w:t>
      </w:r>
      <w:r>
        <w:rPr>
          <w:rFonts w:eastAsia="Calibri" w:cs="Calibri" w:ascii="Calibri" w:hAnsi="Calibri"/>
          <w:color w:val="000000"/>
          <w:sz w:val="22"/>
          <w:szCs w:val="22"/>
        </w:rPr>
        <w:t>)</w:t>
      </w:r>
      <w:r>
        <w:rPr>
          <w:rFonts w:eastAsia="Calibri" w:cs="Calibri" w:ascii="Calibri" w:hAnsi="Calibri"/>
          <w:sz w:val="22"/>
          <w:szCs w:val="22"/>
        </w:rPr>
        <w:t xml:space="preserve">, </w:t>
      </w:r>
      <w:r>
        <w:rPr>
          <w:rFonts w:eastAsia="Calibri" w:cs="Calibri" w:ascii="Calibri" w:hAnsi="Calibri"/>
          <w:sz w:val="22"/>
          <w:szCs w:val="22"/>
        </w:rPr>
        <w:t>m</w:t>
      </w:r>
      <w:r>
        <w:rPr>
          <w:rFonts w:ascii="Calibri" w:hAnsi="Calibri"/>
          <w:sz w:val="22"/>
          <w:szCs w:val="22"/>
        </w:rPr>
        <w:t>useo nazionale, la più grande Villa della Riviera che conserva un pregevole affresco di G. Tiepolo. Dopo la visita partenza in bus per il rientro previsto in serata.</w:t>
      </w:r>
    </w:p>
    <w:p>
      <w:pPr>
        <w:pStyle w:val="Normal"/>
        <w:widowControl w:val="false"/>
        <w:suppressAutoHyphens w:val="true"/>
        <w:bidi w:val="0"/>
        <w:spacing w:before="0" w:after="0"/>
        <w:ind w:hanging="0" w:left="170" w:right="0"/>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both"/>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t>LUOGHI DI PARTENZA:</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Domodossola: Autostazione alle ore 05.00</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Piedimulera: Centro Calzaturiero alle ore 05.10 (minimo 6 persone)</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Gravellona Toce: rotonda Ipercoop zona cupole alle 05.30</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Baveno: villa fedora alle ore 05.40 (minimo 6 persone)</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sz w:val="22"/>
          <w:szCs w:val="22"/>
        </w:rPr>
        <w:t>Paruzzaro:</w:t>
      </w:r>
      <w:r>
        <w:rPr>
          <w:rFonts w:eastAsia="Arial" w:cs="Arial" w:ascii="Calibri" w:hAnsi="Calibri"/>
          <w:color w:val="000000"/>
          <w:sz w:val="22"/>
          <w:szCs w:val="22"/>
        </w:rPr>
        <w:t xml:space="preserve"> parcheggio Autoarona alle ore 06.00</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Suno: Centro Comm. Risparmione alle ore 06.15</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Busto Arsizio: Giardineria alle ore 06.45</w:t>
      </w:r>
    </w:p>
    <w:p>
      <w:pPr>
        <w:pStyle w:val="Normal"/>
        <w:widowControl w:val="false"/>
        <w:suppressAutoHyphens w:val="true"/>
        <w:bidi w:val="0"/>
        <w:spacing w:before="0" w:after="0"/>
        <w:ind w:hanging="0" w:left="170" w:right="0"/>
        <w:jc w:val="both"/>
        <w:rPr>
          <w:rFonts w:ascii="Calibri" w:hAnsi="Calibri"/>
          <w:u w:val="single"/>
        </w:rPr>
      </w:pPr>
      <w:r>
        <w:rPr>
          <w:rFonts w:eastAsia="Arial" w:cs="Arial" w:ascii="Calibri" w:hAnsi="Calibri"/>
          <w:color w:val="000000"/>
          <w:sz w:val="22"/>
          <w:szCs w:val="22"/>
          <w:u w:val="single"/>
        </w:rPr>
        <w:t>PARTENZE CON SUPPLEMENTO (MINIMO 2 PERSONE):</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da Verbania (Tribunale): € 25,00 pp</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da Castelletto Ticino (Esselunga), Cinisello Balsamo: € 35,00 pp</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color w:val="000000"/>
          <w:sz w:val="22"/>
          <w:szCs w:val="22"/>
        </w:rPr>
        <w:t>da Varese, Borgosesia, Novara: € 45,00 pp</w:t>
      </w:r>
    </w:p>
    <w:p>
      <w:pPr>
        <w:pStyle w:val="Normal"/>
        <w:widowControl w:val="false"/>
        <w:suppressAutoHyphens w:val="true"/>
        <w:bidi w:val="0"/>
        <w:spacing w:before="0" w:after="0"/>
        <w:ind w:hanging="0" w:left="170" w:right="0"/>
        <w:jc w:val="both"/>
        <w:rPr>
          <w:rFonts w:ascii="Calibri" w:hAnsi="Calibri"/>
        </w:rPr>
      </w:pPr>
      <w:r>
        <w:rPr>
          <w:rFonts w:eastAsia="Arial" w:cs="Arial" w:ascii="Calibri" w:hAnsi="Calibri"/>
          <w:b w:val="false"/>
          <w:bCs w:val="false"/>
          <w:color w:val="000000"/>
          <w:sz w:val="22"/>
          <w:szCs w:val="22"/>
        </w:rPr>
        <w:t>da Milano Molino Dorino: € 50,00 pp</w:t>
      </w:r>
    </w:p>
    <w:p>
      <w:pPr>
        <w:pStyle w:val="Normal"/>
        <w:widowControl w:val="false"/>
        <w:suppressAutoHyphens w:val="true"/>
        <w:bidi w:val="0"/>
        <w:spacing w:before="0" w:after="0"/>
        <w:ind w:hanging="0" w:left="113" w:right="0"/>
        <w:jc w:val="both"/>
        <w:rPr>
          <w:rFonts w:ascii="Calibri" w:hAnsi="Calibri" w:eastAsia="Arial" w:cs="Arial"/>
          <w:color w:val="000000"/>
          <w:sz w:val="22"/>
          <w:szCs w:val="22"/>
        </w:rPr>
      </w:pPr>
      <w:r>
        <w:rPr>
          <w:rFonts w:eastAsia="Arial" w:cs="Arial" w:ascii="Calibri" w:hAnsi="Calibri"/>
          <w:color w:val="000000"/>
          <w:sz w:val="22"/>
          <w:szCs w:val="22"/>
        </w:rPr>
      </w:r>
    </w:p>
    <w:p>
      <w:pPr>
        <w:pStyle w:val="Normal"/>
        <w:widowControl w:val="false"/>
        <w:suppressAutoHyphens w:val="true"/>
        <w:bidi w:val="0"/>
        <w:spacing w:before="0" w:after="0"/>
        <w:ind w:hanging="0" w:left="170" w:right="0"/>
        <w:jc w:val="left"/>
        <w:rPr>
          <w:rFonts w:ascii="Calibri" w:hAnsi="Calibri"/>
          <w:b/>
          <w:bCs/>
          <w:sz w:val="28"/>
          <w:szCs w:val="28"/>
        </w:rPr>
      </w:pPr>
      <w:r>
        <w:rPr>
          <w:rFonts w:ascii="Calibri" w:hAnsi="Calibri"/>
          <w:b/>
          <w:bCs/>
          <w:sz w:val="28"/>
          <w:szCs w:val="28"/>
        </w:rPr>
        <w:t xml:space="preserve">Quota per persona € 329,00 </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Supplemento camera singola € 45,00</w:t>
        <w:br/>
        <w:t>Riduzione bambini 2-12 anni in terzo € 35,00</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t>La quota base comprende:</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xml:space="preserve">- viaggio in bus G.T.  con accompagnatore </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n.1 notte in hotel 4 stelle</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Pensione completa dalla cena del primo giorno al pranzo dell'ultimo giorno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bevande ai pasti (¼ di vino e ½ di acqua a persona)</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degustazione di prosecco (4 tipi di vino) con aperitivo salato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Navigazione sul Brenta per mezza giornata Malcontenta-Dolo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b/>
          <w:bCs/>
          <w:sz w:val="24"/>
          <w:szCs w:val="24"/>
        </w:rPr>
      </w:pPr>
      <w:r>
        <w:rPr>
          <w:rFonts w:ascii="Calibri" w:hAnsi="Calibri"/>
          <w:b/>
          <w:bCs/>
          <w:sz w:val="24"/>
          <w:szCs w:val="24"/>
        </w:rPr>
        <w:t>La quota base non comprende:</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xml:space="preserve">- Quota di iscrizione obbligatoria comprensiva di assicurazione medica ed annullamento </w:t>
      </w:r>
      <w:r>
        <w:rPr>
          <w:rFonts w:ascii="Calibri" w:hAnsi="Calibri"/>
          <w:b/>
          <w:bCs/>
          <w:sz w:val="22"/>
          <w:szCs w:val="22"/>
        </w:rPr>
        <w:t>€ 41,00</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 Le mance, gli ingressi a siti e musei tutto quanto non espressamente indicato</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pPr>
      <w:r>
        <w:rPr>
          <w:rFonts w:ascii="Calibri" w:hAnsi="Calibri"/>
          <w:b/>
          <w:bCs/>
          <w:sz w:val="24"/>
          <w:szCs w:val="24"/>
        </w:rPr>
        <w:t>Ristorazione:</w:t>
      </w:r>
    </w:p>
    <w:p>
      <w:pPr>
        <w:pStyle w:val="Normal"/>
        <w:widowControl w:val="false"/>
        <w:suppressAutoHyphens w:val="true"/>
        <w:bidi w:val="0"/>
        <w:spacing w:before="0" w:after="0"/>
        <w:ind w:hanging="0" w:left="170" w:right="0"/>
        <w:jc w:val="left"/>
        <w:rPr/>
      </w:pPr>
      <w:r>
        <w:rPr>
          <w:rFonts w:ascii="Calibri" w:hAnsi="Calibri"/>
          <w:sz w:val="22"/>
          <w:szCs w:val="22"/>
        </w:rPr>
        <w:t>I pasti proposti durante i nostri viaggi sono a menù fisso.</w:t>
        <w:br/>
        <w:t>Qualunque richiesta di variazione comporta il pagamento di un supplemento di euro 5,00 per persona al giorno.</w:t>
        <w:br/>
        <w:t>Solo nel caso di intolleranze gravi e dietro presentazione di certificazione medica, verrà fatta l'eccezione al pagamento del supplemento. Non è previsto alcun rimborso per pasti non usufruiti per ragioni personali.</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pPr>
      <w:r>
        <w:rPr>
          <w:rFonts w:ascii="Calibri" w:hAnsi="Calibri"/>
          <w:b/>
          <w:bCs/>
          <w:sz w:val="24"/>
          <w:szCs w:val="24"/>
        </w:rPr>
        <w:t>Pagamenti:</w:t>
      </w:r>
    </w:p>
    <w:p>
      <w:pPr>
        <w:pStyle w:val="Normal"/>
        <w:widowControl w:val="false"/>
        <w:suppressAutoHyphens w:val="true"/>
        <w:bidi w:val="0"/>
        <w:spacing w:before="0" w:after="0"/>
        <w:ind w:hanging="0" w:left="170" w:right="0"/>
        <w:jc w:val="left"/>
        <w:rPr/>
      </w:pPr>
      <w:r>
        <w:rPr>
          <w:rFonts w:ascii="Calibri" w:hAnsi="Calibri"/>
          <w:sz w:val="22"/>
          <w:szCs w:val="22"/>
        </w:rPr>
        <w:t xml:space="preserve">Acconto pari a € 150,00 all’atto della prenotazione                 </w:t>
      </w:r>
    </w:p>
    <w:p>
      <w:pPr>
        <w:pStyle w:val="Normal"/>
        <w:widowControl w:val="false"/>
        <w:suppressAutoHyphens w:val="true"/>
        <w:bidi w:val="0"/>
        <w:spacing w:before="0" w:after="0"/>
        <w:ind w:hanging="0" w:left="170" w:right="0"/>
        <w:jc w:val="left"/>
        <w:rPr/>
      </w:pPr>
      <w:r>
        <w:rPr>
          <w:rFonts w:ascii="Calibri" w:hAnsi="Calibri"/>
          <w:sz w:val="22"/>
          <w:szCs w:val="22"/>
        </w:rPr>
        <w:t>Saldo del viaggio entro il 15 marzo 2026</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pPr>
      <w:r>
        <w:rPr>
          <w:rFonts w:ascii="Calibri" w:hAnsi="Calibri"/>
          <w:b/>
          <w:bCs/>
          <w:sz w:val="24"/>
          <w:szCs w:val="24"/>
        </w:rPr>
        <w:t>Penali di annullamento:</w:t>
      </w:r>
    </w:p>
    <w:p>
      <w:pPr>
        <w:pStyle w:val="Normal"/>
        <w:widowControl w:val="false"/>
        <w:suppressAutoHyphens w:val="true"/>
        <w:bidi w:val="0"/>
        <w:spacing w:before="0" w:after="0"/>
        <w:ind w:hanging="0" w:left="170" w:right="0"/>
        <w:jc w:val="left"/>
        <w:rPr/>
      </w:pPr>
      <w:r>
        <w:rPr>
          <w:rFonts w:ascii="Calibri" w:hAnsi="Calibri"/>
          <w:sz w:val="22"/>
          <w:szCs w:val="22"/>
        </w:rPr>
        <w:t xml:space="preserve">Fino a 31 giorni prima della partenza: penalità pari a € 150,00 </w:t>
      </w:r>
    </w:p>
    <w:p>
      <w:pPr>
        <w:pStyle w:val="Normal"/>
        <w:widowControl w:val="false"/>
        <w:suppressAutoHyphens w:val="true"/>
        <w:bidi w:val="0"/>
        <w:spacing w:before="0" w:after="0"/>
        <w:ind w:hanging="0" w:left="170" w:right="0"/>
        <w:jc w:val="left"/>
        <w:rPr/>
      </w:pPr>
      <w:r>
        <w:rPr>
          <w:rFonts w:ascii="Calibri" w:hAnsi="Calibri"/>
          <w:sz w:val="22"/>
          <w:szCs w:val="22"/>
        </w:rPr>
        <w:t>Da 30 giorni a 15 giorni prima della partenza penale € 200,00</w:t>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t>Da 14 giorni al giorno della partenza penale totale oltre a quota di iscrizione</w:t>
      </w:r>
    </w:p>
    <w:p>
      <w:pPr>
        <w:pStyle w:val="Normal"/>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70" w:right="0"/>
        <w:jc w:val="left"/>
        <w:rPr>
          <w:rFonts w:ascii="Calibri" w:hAnsi="Calibri"/>
          <w:sz w:val="22"/>
          <w:szCs w:val="22"/>
        </w:rPr>
      </w:pPr>
      <w:r>
        <w:rPr>
          <w:rFonts w:ascii="Calibri" w:hAnsi="Calibri"/>
          <w:sz w:val="22"/>
          <w:szCs w:val="22"/>
        </w:rPr>
      </w:r>
    </w:p>
    <w:sectPr>
      <w:type w:val="nextPage"/>
      <w:pgSz w:w="11906" w:h="16838"/>
      <w:pgMar w:left="675" w:right="691" w:gutter="0" w:header="0" w:top="72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unhideWhenUsed/>
    <w:rsid w:val="00b23766"/>
    <w:rPr>
      <w:color w:themeColor="hyperlink" w:val="0563C1"/>
      <w:u w:val="single"/>
    </w:rPr>
  </w:style>
  <w:style w:type="character" w:styleId="UnresolvedMention">
    <w:name w:val="Unresolved Mention"/>
    <w:basedOn w:val="DefaultParagraphFont"/>
    <w:uiPriority w:val="99"/>
    <w:semiHidden/>
    <w:unhideWhenUsed/>
    <w:qFormat/>
    <w:rsid w:val="00b23766"/>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ListParagraph">
    <w:name w:val="List Paragraph"/>
    <w:basedOn w:val="Normal"/>
    <w:uiPriority w:val="34"/>
    <w:qFormat/>
    <w:rsid w:val="00c52dc3"/>
    <w:pPr>
      <w:spacing w:before="0" w:after="0"/>
      <w:ind w:left="720"/>
      <w:contextualSpacing/>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W5LOfP3nTKjZeeCmOOxVU35bejw==">CgMxLjAyCGguZ2pkZ3hzOAByITFoRFAzNGhHS1dseHkwLW01WU53ODEtUndiYVExMzREZw==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Application>LibreOffice/7.6.2.1$Windows_X86_64 LibreOffice_project/56f7684011345957bbf33a7ee678afaf4d2ba333</Application>
  <AppVersion>15.0000</AppVersion>
  <Pages>2</Pages>
  <Words>731</Words>
  <Characters>3919</Characters>
  <CharactersWithSpaces>4629</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2025-10-14T21:33:00Z</dcterms:created>
  <dc:creator>Momo</dc:creator>
  <dc:description/>
  <dc:language>it-IT</dc:language>
  <cp:lastModifiedBy/>
  <cp:lastPrinted>2026-01-29T17:22:45Z</cp:lastPrinted>
  <dcterms:modified xsi:type="dcterms:W3CDTF">2026-01-29T17:23:00Z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